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pPr>
      <w:r>
        <w:rPr>
          <w:rFonts w:hint="eastAsia" w:ascii="方正小标宋简体" w:hAnsi="方正小标宋简体" w:eastAsia="方正小标宋简体" w:cs="方正小标宋简体"/>
          <w:sz w:val="40"/>
          <w:szCs w:val="40"/>
          <w:lang w:val="en-US" w:eastAsia="zh-CN"/>
        </w:rPr>
        <w:t>合肥数投2022年云资源</w:t>
      </w:r>
      <w:r>
        <w:rPr>
          <w:rFonts w:hint="eastAsia" w:ascii="方正小标宋简体" w:hAnsi="方正小标宋简体" w:eastAsia="方正小标宋简体" w:cs="方正小标宋简体"/>
          <w:sz w:val="40"/>
          <w:szCs w:val="40"/>
        </w:rPr>
        <w:t>询比采购文件</w:t>
      </w:r>
    </w:p>
    <w:p>
      <w:pPr>
        <w:pStyle w:val="2"/>
        <w:spacing w:after="0" w:line="592"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一、项目概况</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（一）项目名称：</w:t>
      </w:r>
      <w:r>
        <w:rPr>
          <w:rFonts w:hint="eastAsia" w:ascii="仿宋_GB2312" w:hAnsi="仿宋_GB2312" w:eastAsia="仿宋_GB2312" w:cs="仿宋_GB2312"/>
          <w:sz w:val="32"/>
          <w:szCs w:val="32"/>
          <w:lang w:val="en-US" w:eastAsia="zh-CN"/>
        </w:rPr>
        <w:t>合肥数投2022年云资源</w:t>
      </w:r>
      <w:bookmarkStart w:id="5" w:name="_GoBack"/>
      <w:bookmarkEnd w:id="5"/>
    </w:p>
    <w:p>
      <w:pPr>
        <w:pStyle w:val="25"/>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（二）项目预算：</w:t>
      </w:r>
      <w:r>
        <w:rPr>
          <w:rFonts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万元</w:t>
      </w:r>
    </w:p>
    <w:p>
      <w:pPr>
        <w:pStyle w:val="25"/>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（三）项目地点：安徽省合肥市</w:t>
      </w:r>
    </w:p>
    <w:p>
      <w:pPr>
        <w:pStyle w:val="25"/>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（四）项目单位：合肥市数智城市投资运营有限公司</w:t>
      </w:r>
    </w:p>
    <w:p>
      <w:pPr>
        <w:pStyle w:val="25"/>
        <w:spacing w:line="560" w:lineRule="exact"/>
        <w:ind w:left="0"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（五）采购方式：</w:t>
      </w:r>
      <w:r>
        <w:rPr>
          <w:rFonts w:hint="eastAsia" w:ascii="仿宋_GB2312" w:hAnsi="仿宋_GB2312" w:eastAsia="仿宋_GB2312" w:cs="仿宋_GB2312"/>
          <w:sz w:val="32"/>
          <w:szCs w:val="32"/>
          <w:lang w:val="en-US" w:eastAsia="zh-CN"/>
        </w:rPr>
        <w:t>询比</w:t>
      </w:r>
    </w:p>
    <w:p>
      <w:pPr>
        <w:pStyle w:val="25"/>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（六）评标方法：综合评分法</w:t>
      </w:r>
    </w:p>
    <w:p>
      <w:pPr>
        <w:pStyle w:val="25"/>
        <w:spacing w:line="560" w:lineRule="exact"/>
        <w:ind w:left="0"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val="en-US" w:eastAsia="zh-CN"/>
        </w:rPr>
        <w:t>进度要求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成交供应商需在接到</w:t>
      </w:r>
      <w:r>
        <w:rPr>
          <w:rFonts w:hint="eastAsia" w:ascii="仿宋_GB2312" w:hAnsi="仿宋_GB2312" w:eastAsia="仿宋_GB2312" w:cs="仿宋_GB2312"/>
          <w:sz w:val="32"/>
          <w:szCs w:val="32"/>
          <w:highlight w:val="none"/>
          <w:lang w:val="en-US" w:eastAsia="zh-CN"/>
        </w:rPr>
        <w:t>成交</w:t>
      </w:r>
      <w:r>
        <w:rPr>
          <w:rFonts w:hint="eastAsia" w:ascii="仿宋_GB2312" w:hAnsi="仿宋_GB2312" w:eastAsia="仿宋_GB2312" w:cs="仿宋_GB2312"/>
          <w:sz w:val="32"/>
          <w:szCs w:val="32"/>
          <w:lang w:val="en-US" w:eastAsia="zh-CN"/>
        </w:rPr>
        <w:t>通知后一天内提供云资源服务。</w:t>
      </w:r>
    </w:p>
    <w:p>
      <w:pPr>
        <w:pStyle w:val="25"/>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）服务期限：</w:t>
      </w:r>
      <w:r>
        <w:rPr>
          <w:rFonts w:hint="eastAsia" w:ascii="仿宋_GB2312" w:hAnsi="仿宋_GB2312" w:eastAsia="仿宋_GB2312" w:cs="仿宋_GB2312"/>
          <w:sz w:val="32"/>
          <w:szCs w:val="32"/>
          <w:lang w:val="en-US" w:eastAsia="zh-CN"/>
        </w:rPr>
        <w:t>合同签订后一年。如本服务期限内供应商经考核合格履约良好，且双方均同意续签，在年度预算能保障的前提下，双方续签下一年合同（合同一年一签，续签时间不超过两年），合同价格不变</w:t>
      </w:r>
      <w:r>
        <w:rPr>
          <w:rFonts w:hint="eastAsia" w:ascii="仿宋_GB2312" w:hAnsi="仿宋_GB2312" w:eastAsia="仿宋_GB2312" w:cs="仿宋_GB2312"/>
          <w:sz w:val="32"/>
          <w:szCs w:val="32"/>
        </w:rPr>
        <w:t>。</w:t>
      </w:r>
    </w:p>
    <w:p>
      <w:pPr>
        <w:pStyle w:val="25"/>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）支付方式：</w:t>
      </w:r>
      <w:r>
        <w:rPr>
          <w:rFonts w:hint="eastAsia" w:ascii="仿宋_GB2312" w:hAnsi="仿宋_GB2312" w:eastAsia="仿宋_GB2312" w:cs="仿宋_GB2312"/>
          <w:sz w:val="32"/>
          <w:szCs w:val="32"/>
          <w:lang w:val="en-US" w:eastAsia="zh-CN"/>
        </w:rPr>
        <w:t>服务期满后，一次性支付合同款</w:t>
      </w:r>
      <w:r>
        <w:rPr>
          <w:rFonts w:hint="eastAsia" w:ascii="仿宋_GB2312" w:hAnsi="仿宋_GB2312" w:eastAsia="仿宋_GB2312" w:cs="仿宋_GB2312"/>
          <w:sz w:val="32"/>
          <w:szCs w:val="32"/>
        </w:rPr>
        <w:t>。</w:t>
      </w:r>
    </w:p>
    <w:p>
      <w:pPr>
        <w:pStyle w:val="4"/>
        <w:spacing w:before="0" w:after="0" w:line="640" w:lineRule="exact"/>
        <w:ind w:firstLine="707" w:firstLineChars="220"/>
        <w:rPr>
          <w:rFonts w:ascii="黑体" w:hAnsi="黑体" w:eastAsia="黑体" w:cs="黑体"/>
          <w:sz w:val="32"/>
          <w:szCs w:val="32"/>
        </w:rPr>
      </w:pPr>
      <w:r>
        <w:rPr>
          <w:rFonts w:hint="eastAsia" w:ascii="黑体" w:hAnsi="黑体" w:eastAsia="黑体" w:cs="黑体"/>
          <w:sz w:val="32"/>
          <w:szCs w:val="32"/>
        </w:rPr>
        <w:t>二、采购内容</w:t>
      </w:r>
    </w:p>
    <w:p>
      <w:pPr>
        <w:pStyle w:val="25"/>
        <w:spacing w:line="56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根据项目需求，合肥数投需采购为期1年的云资源服务，包括8台云主机、50M互联网带宽、云防火墙、云防篡改、日志审计、数据库审计、云堡垒机、云漏洞扫描等服务内容。详细参数见云资源配置</w:t>
      </w:r>
      <w:r>
        <w:rPr>
          <w:rFonts w:hint="eastAsia" w:ascii="仿宋_GB2312" w:hAnsi="仿宋_GB2312" w:eastAsia="仿宋_GB2312" w:cs="仿宋_GB2312"/>
          <w:sz w:val="32"/>
          <w:szCs w:val="32"/>
        </w:rPr>
        <w:t>。</w:t>
      </w:r>
    </w:p>
    <w:p>
      <w:pPr>
        <w:pStyle w:val="27"/>
        <w:ind w:firstLine="643"/>
        <w:outlineLvl w:val="1"/>
        <w:rPr>
          <w:rFonts w:ascii="仿宋" w:hAnsi="仿宋" w:eastAsia="仿宋" w:cs="仿宋"/>
          <w:b/>
          <w:bCs/>
          <w:sz w:val="32"/>
          <w:szCs w:val="32"/>
        </w:rPr>
      </w:pPr>
      <w:r>
        <w:rPr>
          <w:rFonts w:hint="eastAsia" w:ascii="仿宋" w:hAnsi="仿宋" w:eastAsia="仿宋" w:cs="仿宋"/>
          <w:b/>
          <w:bCs/>
          <w:sz w:val="32"/>
          <w:szCs w:val="32"/>
        </w:rPr>
        <w:t>（一）</w:t>
      </w:r>
      <w:r>
        <w:rPr>
          <w:rFonts w:hint="eastAsia" w:ascii="仿宋" w:hAnsi="仿宋" w:eastAsia="仿宋" w:cs="仿宋"/>
          <w:b/>
          <w:bCs/>
          <w:sz w:val="32"/>
          <w:szCs w:val="32"/>
          <w:lang w:val="en-US" w:eastAsia="zh-CN"/>
        </w:rPr>
        <w:t>云资源配置</w:t>
      </w:r>
    </w:p>
    <w:tbl>
      <w:tblPr>
        <w:tblStyle w:val="17"/>
        <w:tblW w:w="5000" w:type="pct"/>
        <w:jc w:val="center"/>
        <w:tblLayout w:type="fixed"/>
        <w:tblCellMar>
          <w:top w:w="0" w:type="dxa"/>
          <w:left w:w="108" w:type="dxa"/>
          <w:bottom w:w="0" w:type="dxa"/>
          <w:right w:w="108" w:type="dxa"/>
        </w:tblCellMar>
      </w:tblPr>
      <w:tblGrid>
        <w:gridCol w:w="471"/>
        <w:gridCol w:w="600"/>
        <w:gridCol w:w="1278"/>
        <w:gridCol w:w="1479"/>
        <w:gridCol w:w="3279"/>
        <w:gridCol w:w="532"/>
        <w:gridCol w:w="883"/>
      </w:tblGrid>
      <w:tr>
        <w:tblPrEx>
          <w:tblCellMar>
            <w:top w:w="0" w:type="dxa"/>
            <w:left w:w="108" w:type="dxa"/>
            <w:bottom w:w="0" w:type="dxa"/>
            <w:right w:w="108" w:type="dxa"/>
          </w:tblCellMar>
        </w:tblPrEx>
        <w:trPr>
          <w:trHeight w:val="280" w:hRule="atLeast"/>
          <w:jc w:val="center"/>
        </w:trPr>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kern w:val="0"/>
                <w:sz w:val="24"/>
                <w:lang w:bidi="ar"/>
              </w:rPr>
              <w:t>序号</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环境</w:t>
            </w:r>
          </w:p>
        </w:tc>
        <w:tc>
          <w:tcPr>
            <w:tcW w:w="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服务名称</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软件配置</w:t>
            </w:r>
          </w:p>
        </w:tc>
        <w:tc>
          <w:tcPr>
            <w:tcW w:w="19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硬件配置</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数量</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备注</w:t>
            </w:r>
          </w:p>
        </w:tc>
      </w:tr>
      <w:tr>
        <w:tblPrEx>
          <w:tblCellMar>
            <w:top w:w="0" w:type="dxa"/>
            <w:left w:w="108" w:type="dxa"/>
            <w:bottom w:w="0" w:type="dxa"/>
            <w:right w:w="108" w:type="dxa"/>
          </w:tblCellMar>
        </w:tblPrEx>
        <w:trPr>
          <w:trHeight w:val="810" w:hRule="atLeast"/>
          <w:jc w:val="center"/>
        </w:trPr>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w:t>
            </w:r>
          </w:p>
        </w:tc>
        <w:tc>
          <w:tcPr>
            <w:tcW w:w="3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生产环境</w:t>
            </w:r>
            <w:r>
              <w:rPr>
                <w:rFonts w:hint="eastAsia" w:ascii="仿宋_GB2312" w:hAnsi="仿宋_GB2312" w:eastAsia="仿宋_GB2312" w:cs="仿宋_GB2312"/>
                <w:color w:val="000000"/>
                <w:kern w:val="0"/>
                <w:sz w:val="24"/>
                <w:lang w:bidi="ar"/>
              </w:rPr>
              <w:br w:type="textWrapping"/>
            </w:r>
            <w:r>
              <w:rPr>
                <w:rFonts w:hint="eastAsia" w:ascii="仿宋_GB2312" w:hAnsi="仿宋_GB2312" w:eastAsia="仿宋_GB2312" w:cs="仿宋_GB2312"/>
                <w:color w:val="000000"/>
                <w:kern w:val="0"/>
                <w:sz w:val="24"/>
                <w:lang w:bidi="ar"/>
              </w:rPr>
              <w:t>（高可用配置）</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云主机1</w:t>
            </w: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CentOS 7.2 64位及以上</w:t>
            </w:r>
          </w:p>
        </w:tc>
        <w:tc>
          <w:tcPr>
            <w:tcW w:w="19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硬盘：2</w:t>
            </w:r>
            <w:r>
              <w:rPr>
                <w:rFonts w:ascii="仿宋_GB2312" w:hAnsi="仿宋_GB2312" w:eastAsia="仿宋_GB2312" w:cs="仿宋_GB2312"/>
                <w:color w:val="000000"/>
                <w:kern w:val="0"/>
                <w:sz w:val="24"/>
                <w:lang w:bidi="ar"/>
              </w:rPr>
              <w:t>50</w:t>
            </w:r>
            <w:r>
              <w:rPr>
                <w:rFonts w:hint="eastAsia" w:ascii="仿宋_GB2312" w:hAnsi="仿宋_GB2312" w:eastAsia="仿宋_GB2312" w:cs="仿宋_GB2312"/>
                <w:color w:val="000000"/>
                <w:kern w:val="0"/>
                <w:sz w:val="24"/>
                <w:lang w:bidi="ar"/>
              </w:rPr>
              <w:t>G；内存：16G；CPU：4vcpu</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810" w:hRule="atLeast"/>
          <w:jc w:val="center"/>
        </w:trPr>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w:t>
            </w: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云主机2</w:t>
            </w: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CentOS 7.2 64位及以上</w:t>
            </w:r>
          </w:p>
        </w:tc>
        <w:tc>
          <w:tcPr>
            <w:tcW w:w="19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硬盘：3</w:t>
            </w:r>
            <w:r>
              <w:rPr>
                <w:rFonts w:ascii="仿宋_GB2312" w:hAnsi="仿宋_GB2312" w:eastAsia="仿宋_GB2312" w:cs="仿宋_GB2312"/>
                <w:color w:val="000000"/>
                <w:kern w:val="0"/>
                <w:sz w:val="24"/>
                <w:lang w:bidi="ar"/>
              </w:rPr>
              <w:t>50G</w:t>
            </w:r>
            <w:r>
              <w:rPr>
                <w:rFonts w:hint="eastAsia" w:ascii="仿宋_GB2312" w:hAnsi="仿宋_GB2312" w:eastAsia="仿宋_GB2312" w:cs="仿宋_GB2312"/>
                <w:color w:val="000000"/>
                <w:kern w:val="0"/>
                <w:sz w:val="24"/>
                <w:lang w:bidi="ar"/>
              </w:rPr>
              <w:t>；内存：16G；CPU：4</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kern w:val="0"/>
                <w:sz w:val="24"/>
                <w:lang w:bidi="ar"/>
              </w:rPr>
              <w:t>vcpu</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560" w:hRule="atLeast"/>
          <w:jc w:val="center"/>
        </w:trPr>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w:t>
            </w: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云主机3 </w:t>
            </w: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CentOS 7.2 64位及以上</w:t>
            </w:r>
          </w:p>
        </w:tc>
        <w:tc>
          <w:tcPr>
            <w:tcW w:w="19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硬盘：5</w:t>
            </w:r>
            <w:r>
              <w:rPr>
                <w:rFonts w:ascii="仿宋_GB2312" w:hAnsi="仿宋_GB2312" w:eastAsia="仿宋_GB2312" w:cs="仿宋_GB2312"/>
                <w:color w:val="000000"/>
                <w:kern w:val="0"/>
                <w:sz w:val="24"/>
                <w:lang w:bidi="ar"/>
              </w:rPr>
              <w:t>5</w:t>
            </w:r>
            <w:r>
              <w:rPr>
                <w:rFonts w:hint="eastAsia" w:ascii="仿宋_GB2312" w:hAnsi="仿宋_GB2312" w:eastAsia="仿宋_GB2312" w:cs="仿宋_GB2312"/>
                <w:color w:val="000000"/>
                <w:kern w:val="0"/>
                <w:sz w:val="24"/>
                <w:lang w:bidi="ar"/>
              </w:rPr>
              <w:t>0G；内存：16G；CPU：4 vcpu</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680" w:hRule="atLeast"/>
          <w:jc w:val="center"/>
        </w:trPr>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w:t>
            </w: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top"/>
              <w:rPr>
                <w:rFonts w:ascii="仿宋_GB2312" w:hAnsi="仿宋_GB2312" w:eastAsia="仿宋_GB2312" w:cs="仿宋_GB2312"/>
                <w:color w:val="000000"/>
                <w:sz w:val="24"/>
              </w:rPr>
            </w:pPr>
            <w:r>
              <w:rPr>
                <w:rStyle w:val="31"/>
                <w:rFonts w:ascii="仿宋_GB2312" w:hAnsi="仿宋_GB2312" w:eastAsia="仿宋_GB2312" w:cs="仿宋_GB2312"/>
                <w:sz w:val="24"/>
                <w:szCs w:val="24"/>
                <w:lang w:bidi="ar"/>
              </w:rPr>
              <w:t>云主机4</w:t>
            </w: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CentOS 7.2 65位及以上</w:t>
            </w:r>
          </w:p>
        </w:tc>
        <w:tc>
          <w:tcPr>
            <w:tcW w:w="19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硬盘：5</w:t>
            </w:r>
            <w:r>
              <w:rPr>
                <w:rFonts w:ascii="仿宋_GB2312" w:hAnsi="仿宋_GB2312" w:eastAsia="仿宋_GB2312" w:cs="仿宋_GB2312"/>
                <w:color w:val="000000"/>
                <w:kern w:val="0"/>
                <w:sz w:val="24"/>
                <w:lang w:bidi="ar"/>
              </w:rPr>
              <w:t>5</w:t>
            </w:r>
            <w:r>
              <w:rPr>
                <w:rFonts w:hint="eastAsia" w:ascii="仿宋_GB2312" w:hAnsi="仿宋_GB2312" w:eastAsia="仿宋_GB2312" w:cs="仿宋_GB2312"/>
                <w:color w:val="000000"/>
                <w:kern w:val="0"/>
                <w:sz w:val="24"/>
                <w:lang w:bidi="ar"/>
              </w:rPr>
              <w:t>0G；内存：16G；CPU：4 vcpu</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需提供虚拟VIP地址</w:t>
            </w:r>
          </w:p>
        </w:tc>
      </w:tr>
      <w:tr>
        <w:tblPrEx>
          <w:tblCellMar>
            <w:top w:w="0" w:type="dxa"/>
            <w:left w:w="108" w:type="dxa"/>
            <w:bottom w:w="0" w:type="dxa"/>
            <w:right w:w="108" w:type="dxa"/>
          </w:tblCellMar>
        </w:tblPrEx>
        <w:trPr>
          <w:trHeight w:val="280" w:hRule="atLeast"/>
          <w:jc w:val="center"/>
        </w:trPr>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w:t>
            </w: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互联网出口带宽50M</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19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280" w:hRule="atLeast"/>
          <w:jc w:val="center"/>
        </w:trPr>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w:t>
            </w: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公网IP</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19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280" w:hRule="atLeast"/>
          <w:jc w:val="center"/>
        </w:trPr>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7</w:t>
            </w: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负载均衡</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19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90" w:hRule="atLeast"/>
          <w:jc w:val="center"/>
        </w:trPr>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8</w:t>
            </w:r>
          </w:p>
        </w:tc>
        <w:tc>
          <w:tcPr>
            <w:tcW w:w="35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等保三</w:t>
            </w:r>
          </w:p>
        </w:tc>
        <w:tc>
          <w:tcPr>
            <w:tcW w:w="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云防火墙</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color w:val="000000"/>
                <w:sz w:val="24"/>
              </w:rPr>
            </w:pPr>
          </w:p>
        </w:tc>
        <w:tc>
          <w:tcPr>
            <w:tcW w:w="19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1、对一个服务器进行吞吐量≥100Mbps的防护，支持静态路由、RIP、OSPF、支持ISP路由，并可支持自定义、支持基于应用的策略路由；</w:t>
            </w:r>
            <w:r>
              <w:rPr>
                <w:rFonts w:hint="eastAsia" w:ascii="仿宋_GB2312" w:hAnsi="仿宋_GB2312" w:eastAsia="仿宋_GB2312" w:cs="仿宋_GB2312"/>
                <w:color w:val="000000"/>
                <w:kern w:val="0"/>
                <w:sz w:val="24"/>
                <w:lang w:bidi="ar"/>
              </w:rPr>
              <w:br w:type="textWrapping"/>
            </w:r>
            <w:r>
              <w:rPr>
                <w:rFonts w:hint="eastAsia" w:ascii="仿宋_GB2312" w:hAnsi="仿宋_GB2312" w:eastAsia="仿宋_GB2312" w:cs="仿宋_GB2312"/>
                <w:color w:val="000000"/>
                <w:kern w:val="0"/>
                <w:sz w:val="24"/>
                <w:lang w:bidi="ar"/>
              </w:rPr>
              <w:t>2 、支持基于源、目的、规则集的入侵检测，支持 3000条规则检测规则，包含Backdoor、bufferoverflow、dosddos、im、p2p、vulnerability、scan、webcgi、worm、game等</w:t>
            </w:r>
            <w:r>
              <w:rPr>
                <w:rFonts w:hint="eastAsia" w:ascii="仿宋_GB2312" w:hAnsi="仿宋_GB2312" w:eastAsia="仿宋_GB2312" w:cs="仿宋_GB2312"/>
                <w:color w:val="000000"/>
                <w:kern w:val="0"/>
                <w:sz w:val="24"/>
                <w:lang w:bidi="ar"/>
              </w:rPr>
              <w:br w:type="textWrapping"/>
            </w:r>
            <w:r>
              <w:rPr>
                <w:rFonts w:hint="eastAsia" w:ascii="仿宋_GB2312" w:hAnsi="仿宋_GB2312" w:eastAsia="仿宋_GB2312" w:cs="仿宋_GB2312"/>
                <w:color w:val="000000"/>
                <w:kern w:val="0"/>
                <w:sz w:val="24"/>
                <w:lang w:bidi="ar"/>
              </w:rPr>
              <w:t>3 、支持HTTP，FTP，POP3，SMTP，IMAP协议的病毒查杀，能够查杀邮件正文/附件、网页及下载文件中包含的病毒；支持300万余种病毒的查杀，病毒库定期与及时更新，支持启发式扫描查杀未知病毒，支持ZIP/RAR等压缩文件的病毒查杀；</w:t>
            </w:r>
            <w:r>
              <w:rPr>
                <w:rFonts w:hint="eastAsia" w:ascii="仿宋_GB2312" w:hAnsi="仿宋_GB2312" w:eastAsia="仿宋_GB2312" w:cs="仿宋_GB2312"/>
                <w:color w:val="000000"/>
                <w:kern w:val="0"/>
                <w:sz w:val="24"/>
                <w:lang w:bidi="ar"/>
              </w:rPr>
              <w:br w:type="textWrapping"/>
            </w:r>
            <w:r>
              <w:rPr>
                <w:rFonts w:hint="eastAsia" w:ascii="仿宋_GB2312" w:hAnsi="仿宋_GB2312" w:eastAsia="仿宋_GB2312" w:cs="仿宋_GB2312"/>
                <w:color w:val="000000"/>
                <w:kern w:val="0"/>
                <w:sz w:val="24"/>
                <w:lang w:bidi="ar"/>
              </w:rPr>
              <w:t>4、具备入侵防御模块、病毒过滤模块以及行为控制模块等，并由云安全资源池统一分发授权，提供1年入侵防御特征库、病毒过滤特征库升级服务。</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3080" w:hRule="atLeast"/>
          <w:jc w:val="center"/>
        </w:trPr>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9</w:t>
            </w: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云主机安全(1vm)</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color w:val="000000"/>
                <w:sz w:val="24"/>
              </w:rPr>
            </w:pPr>
          </w:p>
        </w:tc>
        <w:tc>
          <w:tcPr>
            <w:tcW w:w="19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1、1个windows或linux客户端混合授权</w:t>
            </w:r>
            <w:r>
              <w:rPr>
                <w:rFonts w:hint="eastAsia" w:ascii="仿宋_GB2312" w:hAnsi="仿宋_GB2312" w:eastAsia="仿宋_GB2312" w:cs="仿宋_GB2312"/>
                <w:color w:val="000000"/>
                <w:kern w:val="0"/>
                <w:sz w:val="24"/>
                <w:lang w:bidi="ar"/>
              </w:rPr>
              <w:br w:type="textWrapping"/>
            </w:r>
            <w:r>
              <w:rPr>
                <w:rFonts w:hint="eastAsia" w:ascii="仿宋_GB2312" w:hAnsi="仿宋_GB2312" w:eastAsia="仿宋_GB2312" w:cs="仿宋_GB2312"/>
                <w:color w:val="000000"/>
                <w:kern w:val="0"/>
                <w:sz w:val="24"/>
                <w:lang w:bidi="ar"/>
              </w:rPr>
              <w:t>2、全面直观地展现整个系统的安全情况，包括：全网安全概况、威胁趋势、实时动态、常用功能、部署信息、终端版本比例等，让管理员能够轻松地掌握系统的总体安全情况。</w:t>
            </w:r>
            <w:r>
              <w:rPr>
                <w:rFonts w:hint="eastAsia" w:ascii="仿宋_GB2312" w:hAnsi="仿宋_GB2312" w:eastAsia="仿宋_GB2312" w:cs="仿宋_GB2312"/>
                <w:color w:val="000000"/>
                <w:kern w:val="0"/>
                <w:sz w:val="24"/>
                <w:lang w:bidi="ar"/>
              </w:rPr>
              <w:br w:type="textWrapping"/>
            </w:r>
            <w:r>
              <w:rPr>
                <w:rFonts w:hint="eastAsia" w:ascii="仿宋_GB2312" w:hAnsi="仿宋_GB2312" w:eastAsia="仿宋_GB2312" w:cs="仿宋_GB2312"/>
                <w:color w:val="000000"/>
                <w:kern w:val="0"/>
                <w:sz w:val="24"/>
                <w:lang w:bidi="ar"/>
              </w:rPr>
              <w:t>3、展示全网终端杀毒相关的状态信息，包括终端名、使用人、IP地址、MAC地址、操作系统、威胁数量、病毒库版本、软件版本、上次扫描时间、更多详情。</w:t>
            </w:r>
            <w:r>
              <w:rPr>
                <w:rFonts w:hint="eastAsia" w:ascii="仿宋_GB2312" w:hAnsi="仿宋_GB2312" w:eastAsia="仿宋_GB2312" w:cs="仿宋_GB2312"/>
                <w:color w:val="000000"/>
                <w:kern w:val="0"/>
                <w:sz w:val="24"/>
                <w:lang w:bidi="ar"/>
              </w:rPr>
              <w:br w:type="textWrapping"/>
            </w:r>
            <w:r>
              <w:rPr>
                <w:rFonts w:hint="eastAsia" w:ascii="仿宋_GB2312" w:hAnsi="仿宋_GB2312" w:eastAsia="仿宋_GB2312" w:cs="仿宋_GB2312"/>
                <w:color w:val="000000"/>
                <w:kern w:val="0"/>
                <w:sz w:val="24"/>
                <w:lang w:bidi="ar"/>
              </w:rPr>
              <w:t>4、图形报表：可折线图，饼状图等图表展示终端部署情况，包括日活统计，病毒库版本统计，病毒排名，终端感染、扫描分组排名、感染情况统计等数据。可导出数据报表。</w:t>
            </w:r>
            <w:r>
              <w:rPr>
                <w:rFonts w:hint="eastAsia" w:ascii="仿宋_GB2312" w:hAnsi="仿宋_GB2312" w:eastAsia="仿宋_GB2312" w:cs="仿宋_GB2312"/>
                <w:color w:val="000000"/>
                <w:kern w:val="0"/>
                <w:sz w:val="24"/>
                <w:lang w:bidi="ar"/>
              </w:rPr>
              <w:br w:type="textWrapping"/>
            </w:r>
            <w:r>
              <w:rPr>
                <w:rFonts w:hint="eastAsia" w:ascii="仿宋_GB2312" w:hAnsi="仿宋_GB2312" w:eastAsia="仿宋_GB2312" w:cs="仿宋_GB2312"/>
                <w:color w:val="000000"/>
                <w:kern w:val="0"/>
                <w:sz w:val="24"/>
                <w:lang w:bidi="ar"/>
              </w:rPr>
              <w:t>5、对一台服务器进行防护，提供1年客户端的病毒库升级服务。</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8</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280" w:hRule="atLeast"/>
          <w:jc w:val="center"/>
        </w:trPr>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w:t>
            </w: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云应用防火墙</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color w:val="000000"/>
                <w:sz w:val="24"/>
              </w:rPr>
            </w:pPr>
          </w:p>
        </w:tc>
        <w:tc>
          <w:tcPr>
            <w:tcW w:w="19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bottom"/>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HTTP吞吐量100M性能，1年特征库升级；含1年维保。</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979" w:hRule="atLeast"/>
          <w:jc w:val="center"/>
        </w:trPr>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w:t>
            </w: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云防篡改</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color w:val="000000"/>
                <w:sz w:val="24"/>
              </w:rPr>
            </w:pPr>
          </w:p>
        </w:tc>
        <w:tc>
          <w:tcPr>
            <w:tcW w:w="19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1、支持各类网页文件的保护，包括静态和动态网页以及各类文件信息。</w:t>
            </w:r>
            <w:r>
              <w:rPr>
                <w:rFonts w:hint="eastAsia" w:ascii="仿宋_GB2312" w:hAnsi="仿宋_GB2312" w:eastAsia="仿宋_GB2312" w:cs="仿宋_GB2312"/>
                <w:color w:val="000000"/>
                <w:kern w:val="0"/>
                <w:sz w:val="24"/>
                <w:lang w:bidi="ar"/>
              </w:rPr>
              <w:br w:type="textWrapping"/>
            </w:r>
            <w:r>
              <w:rPr>
                <w:rFonts w:hint="eastAsia" w:ascii="仿宋_GB2312" w:hAnsi="仿宋_GB2312" w:eastAsia="仿宋_GB2312" w:cs="仿宋_GB2312"/>
                <w:color w:val="000000"/>
                <w:kern w:val="0"/>
                <w:sz w:val="24"/>
                <w:lang w:bidi="ar"/>
              </w:rPr>
              <w:t>2、支持对指定文件夹以及子文件夹的保护，避免上传非法文件及木马等恶意文件或插入恶意代码。</w:t>
            </w:r>
            <w:r>
              <w:rPr>
                <w:rFonts w:hint="eastAsia" w:ascii="仿宋_GB2312" w:hAnsi="仿宋_GB2312" w:eastAsia="仿宋_GB2312" w:cs="仿宋_GB2312"/>
                <w:color w:val="000000"/>
                <w:kern w:val="0"/>
                <w:sz w:val="24"/>
                <w:lang w:bidi="ar"/>
              </w:rPr>
              <w:br w:type="textWrapping"/>
            </w:r>
            <w:r>
              <w:rPr>
                <w:rFonts w:hint="eastAsia" w:ascii="仿宋_GB2312" w:hAnsi="仿宋_GB2312" w:eastAsia="仿宋_GB2312" w:cs="仿宋_GB2312"/>
                <w:color w:val="000000"/>
                <w:kern w:val="0"/>
                <w:sz w:val="24"/>
                <w:lang w:bidi="ar"/>
              </w:rPr>
              <w:t>3、系统可以从本地或异地备份文件夹自动同步到监测目录内。</w:t>
            </w:r>
            <w:r>
              <w:rPr>
                <w:rFonts w:hint="eastAsia" w:ascii="仿宋_GB2312" w:hAnsi="仿宋_GB2312" w:eastAsia="仿宋_GB2312" w:cs="仿宋_GB2312"/>
                <w:color w:val="000000"/>
                <w:kern w:val="0"/>
                <w:sz w:val="24"/>
                <w:lang w:bidi="ar"/>
              </w:rPr>
              <w:br w:type="textWrapping"/>
            </w:r>
            <w:r>
              <w:rPr>
                <w:rFonts w:hint="eastAsia" w:ascii="仿宋_GB2312" w:hAnsi="仿宋_GB2312" w:eastAsia="仿宋_GB2312" w:cs="仿宋_GB2312"/>
                <w:color w:val="000000"/>
                <w:kern w:val="0"/>
                <w:sz w:val="24"/>
                <w:lang w:bidi="ar"/>
              </w:rPr>
              <w:t>4、系统支持手动文件同步功能。</w:t>
            </w:r>
            <w:r>
              <w:rPr>
                <w:rFonts w:hint="eastAsia" w:ascii="仿宋_GB2312" w:hAnsi="仿宋_GB2312" w:eastAsia="仿宋_GB2312" w:cs="仿宋_GB2312"/>
                <w:color w:val="000000"/>
                <w:kern w:val="0"/>
                <w:sz w:val="24"/>
                <w:lang w:bidi="ar"/>
              </w:rPr>
              <w:br w:type="textWrapping"/>
            </w:r>
            <w:r>
              <w:rPr>
                <w:rFonts w:hint="eastAsia" w:ascii="仿宋_GB2312" w:hAnsi="仿宋_GB2312" w:eastAsia="仿宋_GB2312" w:cs="仿宋_GB2312"/>
                <w:color w:val="000000"/>
                <w:kern w:val="0"/>
                <w:sz w:val="24"/>
                <w:lang w:bidi="ar"/>
              </w:rPr>
              <w:t>5、系统支持添加例外路径，排除保护内容。</w:t>
            </w:r>
            <w:r>
              <w:rPr>
                <w:rFonts w:hint="eastAsia" w:ascii="仿宋_GB2312" w:hAnsi="仿宋_GB2312" w:eastAsia="仿宋_GB2312" w:cs="仿宋_GB2312"/>
                <w:color w:val="000000"/>
                <w:kern w:val="0"/>
                <w:sz w:val="24"/>
                <w:lang w:bidi="ar"/>
              </w:rPr>
              <w:br w:type="textWrapping"/>
            </w:r>
            <w:r>
              <w:rPr>
                <w:rFonts w:hint="eastAsia" w:ascii="仿宋_GB2312" w:hAnsi="仿宋_GB2312" w:eastAsia="仿宋_GB2312" w:cs="仿宋_GB2312"/>
                <w:color w:val="000000"/>
                <w:kern w:val="0"/>
                <w:sz w:val="24"/>
                <w:lang w:bidi="ar"/>
              </w:rPr>
              <w:t>系统支持内容管理系统。</w:t>
            </w:r>
            <w:r>
              <w:rPr>
                <w:rFonts w:hint="eastAsia" w:ascii="仿宋_GB2312" w:hAnsi="仿宋_GB2312" w:eastAsia="仿宋_GB2312" w:cs="仿宋_GB2312"/>
                <w:color w:val="000000"/>
                <w:kern w:val="0"/>
                <w:sz w:val="24"/>
                <w:lang w:bidi="ar"/>
              </w:rPr>
              <w:br w:type="textWrapping"/>
            </w:r>
            <w:r>
              <w:rPr>
                <w:rFonts w:hint="eastAsia" w:ascii="仿宋_GB2312" w:hAnsi="仿宋_GB2312" w:eastAsia="仿宋_GB2312" w:cs="仿宋_GB2312"/>
                <w:color w:val="000000"/>
                <w:kern w:val="0"/>
                <w:sz w:val="24"/>
                <w:lang w:bidi="ar"/>
              </w:rPr>
              <w:t>6、支持对服务器性能实时监控功能，包括：CPU、内存、硬盘信息及内存使用率、CPU使用率、硬盘使用率等。</w:t>
            </w:r>
            <w:r>
              <w:rPr>
                <w:rFonts w:hint="eastAsia" w:ascii="仿宋_GB2312" w:hAnsi="仿宋_GB2312" w:eastAsia="仿宋_GB2312" w:cs="仿宋_GB2312"/>
                <w:color w:val="000000"/>
                <w:kern w:val="0"/>
                <w:sz w:val="24"/>
                <w:lang w:bidi="ar"/>
              </w:rPr>
              <w:br w:type="textWrapping"/>
            </w:r>
            <w:r>
              <w:rPr>
                <w:rFonts w:hint="eastAsia" w:ascii="仿宋_GB2312" w:hAnsi="仿宋_GB2312" w:eastAsia="仿宋_GB2312" w:cs="仿宋_GB2312"/>
                <w:color w:val="000000"/>
                <w:kern w:val="0"/>
                <w:sz w:val="24"/>
                <w:lang w:bidi="ar"/>
              </w:rPr>
              <w:t>8、对一个linux系统进行网页防篡改。</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2240" w:hRule="atLeast"/>
          <w:jc w:val="center"/>
        </w:trPr>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12</w:t>
            </w: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云综合日志审计(1vm)</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color w:val="000000"/>
                <w:sz w:val="24"/>
              </w:rPr>
            </w:pPr>
          </w:p>
        </w:tc>
        <w:tc>
          <w:tcPr>
            <w:tcW w:w="19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1、对1个服务器进行日志审计。</w:t>
            </w:r>
            <w:r>
              <w:rPr>
                <w:rFonts w:hint="eastAsia" w:ascii="仿宋_GB2312" w:hAnsi="仿宋_GB2312" w:eastAsia="仿宋_GB2312" w:cs="仿宋_GB2312"/>
                <w:color w:val="000000"/>
                <w:kern w:val="0"/>
                <w:sz w:val="24"/>
                <w:lang w:bidi="ar"/>
              </w:rPr>
              <w:br w:type="textWrapping"/>
            </w:r>
            <w:r>
              <w:rPr>
                <w:rFonts w:hint="eastAsia" w:ascii="仿宋_GB2312" w:hAnsi="仿宋_GB2312" w:eastAsia="仿宋_GB2312" w:cs="仿宋_GB2312"/>
                <w:color w:val="000000"/>
                <w:kern w:val="0"/>
                <w:sz w:val="24"/>
                <w:lang w:bidi="ar"/>
              </w:rPr>
              <w:t>2、日志采集器支持以SNMP Trap、Syslog、ODBC\JDBC、文件\文件夹、WMI、FTP、SFTP、NetBIOS、OPSEC等多种方式完成日志收集；</w:t>
            </w:r>
            <w:r>
              <w:rPr>
                <w:rFonts w:hint="eastAsia" w:ascii="仿宋_GB2312" w:hAnsi="仿宋_GB2312" w:eastAsia="仿宋_GB2312" w:cs="仿宋_GB2312"/>
                <w:color w:val="000000"/>
                <w:kern w:val="0"/>
                <w:sz w:val="24"/>
                <w:lang w:bidi="ar"/>
              </w:rPr>
              <w:br w:type="textWrapping"/>
            </w:r>
            <w:r>
              <w:rPr>
                <w:rFonts w:hint="eastAsia" w:ascii="仿宋_GB2312" w:hAnsi="仿宋_GB2312" w:eastAsia="仿宋_GB2312" w:cs="仿宋_GB2312"/>
                <w:color w:val="000000"/>
                <w:kern w:val="0"/>
                <w:sz w:val="24"/>
                <w:lang w:bidi="ar"/>
              </w:rPr>
              <w:t xml:space="preserve">3、系统提供基于资产的拓扑视图，可以按列表和拓扑两种模式显示资产拓扑节点； </w:t>
            </w:r>
            <w:r>
              <w:rPr>
                <w:rFonts w:hint="eastAsia" w:ascii="仿宋_GB2312" w:hAnsi="仿宋_GB2312" w:eastAsia="仿宋_GB2312" w:cs="仿宋_GB2312"/>
                <w:color w:val="000000"/>
                <w:kern w:val="0"/>
                <w:sz w:val="24"/>
                <w:lang w:bidi="ar"/>
              </w:rPr>
              <w:br w:type="textWrapping"/>
            </w:r>
            <w:r>
              <w:rPr>
                <w:rFonts w:hint="eastAsia" w:ascii="仿宋_GB2312" w:hAnsi="仿宋_GB2312" w:eastAsia="仿宋_GB2312" w:cs="仿宋_GB2312"/>
                <w:color w:val="000000"/>
                <w:kern w:val="0"/>
                <w:sz w:val="24"/>
                <w:lang w:bidi="ar"/>
              </w:rPr>
              <w:t xml:space="preserve">4、可以以图形化的方式展示日志属性之间的聚合关系，显示多维事件分析图； </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8</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3439" w:hRule="atLeast"/>
          <w:jc w:val="center"/>
        </w:trPr>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13</w:t>
            </w: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云数据库审计</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color w:val="000000"/>
                <w:sz w:val="24"/>
              </w:rPr>
            </w:pPr>
          </w:p>
        </w:tc>
        <w:tc>
          <w:tcPr>
            <w:tcW w:w="19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1、对一个数据库进行审计，支持对Oracle数据库状态的自动监控，可监控会话数、连接进程、CPU和内存占用率等信息；支持国产数据库人大金仓、达梦、南大通用、神通数据库的审计； 支持MongoDB、redis、hbase、hive数据库的审计；支持对针对数据库的XSS攻击、SQL注入攻击行为进行审计。</w:t>
            </w:r>
            <w:r>
              <w:rPr>
                <w:rFonts w:hint="eastAsia" w:ascii="仿宋_GB2312" w:hAnsi="仿宋_GB2312" w:eastAsia="仿宋_GB2312" w:cs="仿宋_GB2312"/>
                <w:color w:val="000000"/>
                <w:kern w:val="0"/>
                <w:sz w:val="24"/>
                <w:lang w:bidi="ar"/>
              </w:rPr>
              <w:br w:type="textWrapping"/>
            </w:r>
            <w:r>
              <w:rPr>
                <w:rFonts w:hint="eastAsia" w:ascii="仿宋_GB2312" w:hAnsi="仿宋_GB2312" w:eastAsia="仿宋_GB2312" w:cs="仿宋_GB2312"/>
                <w:color w:val="000000"/>
                <w:kern w:val="0"/>
                <w:sz w:val="24"/>
                <w:lang w:bidi="ar"/>
              </w:rPr>
              <w:t>2、支持对超长SQL语句的审计，操作信息的提取审计、支持对数据库绑定变量方式访问的审计。提供自主知识产权关于数据库操作的信息提取和审计方法及其装置、系统证明文件扫描件。</w:t>
            </w:r>
            <w:r>
              <w:rPr>
                <w:rFonts w:hint="eastAsia" w:ascii="仿宋_GB2312" w:hAnsi="仿宋_GB2312" w:eastAsia="仿宋_GB2312" w:cs="仿宋_GB2312"/>
                <w:color w:val="000000"/>
                <w:kern w:val="0"/>
                <w:sz w:val="24"/>
                <w:lang w:bidi="ar"/>
              </w:rPr>
              <w:br w:type="textWrapping"/>
            </w:r>
            <w:r>
              <w:rPr>
                <w:rFonts w:hint="eastAsia" w:ascii="仿宋_GB2312" w:hAnsi="仿宋_GB2312" w:eastAsia="仿宋_GB2312" w:cs="仿宋_GB2312"/>
                <w:color w:val="000000"/>
                <w:kern w:val="0"/>
                <w:sz w:val="24"/>
                <w:lang w:bidi="ar"/>
              </w:rPr>
              <w:t>3、支持访问数据库的源主机名、源主机用户、SQL操作响应时间、数据库操作成功、失败的审计；支持数据库操作类、表、视图、索引、触发器、存储过程、游标、事物等各种对象的SQL操作审计。</w:t>
            </w:r>
            <w:r>
              <w:rPr>
                <w:rFonts w:hint="eastAsia" w:ascii="仿宋_GB2312" w:hAnsi="仿宋_GB2312" w:eastAsia="仿宋_GB2312" w:cs="仿宋_GB2312"/>
                <w:color w:val="000000"/>
                <w:kern w:val="0"/>
                <w:sz w:val="24"/>
                <w:lang w:bidi="ar"/>
              </w:rPr>
              <w:br w:type="textWrapping"/>
            </w:r>
            <w:r>
              <w:rPr>
                <w:rFonts w:hint="eastAsia" w:ascii="仿宋_GB2312" w:hAnsi="仿宋_GB2312" w:eastAsia="仿宋_GB2312" w:cs="仿宋_GB2312"/>
                <w:color w:val="000000"/>
                <w:kern w:val="0"/>
                <w:sz w:val="24"/>
                <w:lang w:bidi="ar"/>
              </w:rPr>
              <w:t>4、系统支持一键自检功能，可以检查，检查内容包括：系统信息、进程信息、数据库信息、授权信息、用户信息等18项内容，协助管理员迅速定位系统异常，减少日常维护工作量。</w:t>
            </w:r>
            <w:r>
              <w:rPr>
                <w:rFonts w:hint="eastAsia" w:ascii="仿宋_GB2312" w:hAnsi="仿宋_GB2312" w:eastAsia="仿宋_GB2312" w:cs="仿宋_GB2312"/>
                <w:color w:val="000000"/>
                <w:kern w:val="0"/>
                <w:sz w:val="24"/>
                <w:lang w:bidi="ar"/>
              </w:rPr>
              <w:br w:type="textWrapping"/>
            </w:r>
            <w:r>
              <w:rPr>
                <w:rFonts w:hint="eastAsia" w:ascii="仿宋_GB2312" w:hAnsi="仿宋_GB2312" w:eastAsia="仿宋_GB2312" w:cs="仿宋_GB2312"/>
                <w:color w:val="000000"/>
                <w:kern w:val="0"/>
                <w:sz w:val="24"/>
                <w:lang w:bidi="ar"/>
              </w:rPr>
              <w:t>5、支持按时间、级别、源\目的IP、源\目的MAC、协议名、源\目的端口、数据库名、数据库登陆账号、数据库操作命令、SQL语句关键字、数据库错误码、响应时间、客户端程序名为条件进行查询。</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3080" w:hRule="atLeast"/>
          <w:jc w:val="center"/>
        </w:trPr>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14</w:t>
            </w: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云堡垒机(1vm)</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color w:val="000000"/>
                <w:sz w:val="24"/>
              </w:rPr>
            </w:pPr>
          </w:p>
        </w:tc>
        <w:tc>
          <w:tcPr>
            <w:tcW w:w="19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1、对1个资产对象进行运维审计。</w:t>
            </w:r>
            <w:r>
              <w:rPr>
                <w:rFonts w:hint="eastAsia" w:ascii="仿宋_GB2312" w:hAnsi="仿宋_GB2312" w:eastAsia="仿宋_GB2312" w:cs="仿宋_GB2312"/>
                <w:color w:val="000000"/>
                <w:kern w:val="0"/>
                <w:sz w:val="24"/>
                <w:lang w:bidi="ar"/>
              </w:rPr>
              <w:br w:type="textWrapping"/>
            </w:r>
            <w:r>
              <w:rPr>
                <w:rFonts w:hint="eastAsia" w:ascii="仿宋_GB2312" w:hAnsi="仿宋_GB2312" w:eastAsia="仿宋_GB2312" w:cs="仿宋_GB2312"/>
                <w:color w:val="000000"/>
                <w:kern w:val="0"/>
                <w:sz w:val="24"/>
                <w:lang w:bidi="ar"/>
              </w:rPr>
              <w:t>2、运维角色支持时间、命令和审批策略，支持角色克隆，方便管理员快速对运维权限进行管理。</w:t>
            </w:r>
            <w:r>
              <w:rPr>
                <w:rFonts w:hint="eastAsia" w:ascii="仿宋_GB2312" w:hAnsi="仿宋_GB2312" w:eastAsia="仿宋_GB2312" w:cs="仿宋_GB2312"/>
                <w:color w:val="000000"/>
                <w:kern w:val="0"/>
                <w:sz w:val="24"/>
                <w:lang w:bidi="ar"/>
              </w:rPr>
              <w:br w:type="textWrapping"/>
            </w:r>
            <w:r>
              <w:rPr>
                <w:rFonts w:hint="eastAsia" w:ascii="仿宋_GB2312" w:hAnsi="仿宋_GB2312" w:eastAsia="仿宋_GB2312" w:cs="仿宋_GB2312"/>
                <w:color w:val="000000"/>
                <w:kern w:val="0"/>
                <w:sz w:val="24"/>
                <w:lang w:bidi="ar"/>
              </w:rPr>
              <w:t>3、支持超过角色中时间策略中的时间范围，系统将阻断运维会话。</w:t>
            </w:r>
            <w:r>
              <w:rPr>
                <w:rFonts w:hint="eastAsia" w:ascii="仿宋_GB2312" w:hAnsi="仿宋_GB2312" w:eastAsia="仿宋_GB2312" w:cs="仿宋_GB2312"/>
                <w:color w:val="000000"/>
                <w:kern w:val="0"/>
                <w:sz w:val="24"/>
                <w:lang w:bidi="ar"/>
              </w:rPr>
              <w:br w:type="textWrapping"/>
            </w:r>
            <w:r>
              <w:rPr>
                <w:rFonts w:hint="eastAsia" w:ascii="仿宋_GB2312" w:hAnsi="仿宋_GB2312" w:eastAsia="仿宋_GB2312" w:cs="仿宋_GB2312"/>
                <w:color w:val="000000"/>
                <w:kern w:val="0"/>
                <w:sz w:val="24"/>
                <w:lang w:bidi="ar"/>
              </w:rPr>
              <w:t>4、支持用户、资源与角色关联，形成访问策略。可对访问策略进行增删改查，从而实现对运维权限的细粒度控制。</w:t>
            </w:r>
            <w:r>
              <w:rPr>
                <w:rFonts w:hint="eastAsia" w:ascii="仿宋_GB2312" w:hAnsi="仿宋_GB2312" w:eastAsia="仿宋_GB2312" w:cs="仿宋_GB2312"/>
                <w:color w:val="000000"/>
                <w:kern w:val="0"/>
                <w:sz w:val="24"/>
                <w:lang w:bidi="ar"/>
              </w:rPr>
              <w:br w:type="textWrapping"/>
            </w:r>
            <w:r>
              <w:rPr>
                <w:rFonts w:hint="eastAsia" w:ascii="仿宋_GB2312" w:hAnsi="仿宋_GB2312" w:eastAsia="仿宋_GB2312" w:cs="仿宋_GB2312"/>
                <w:color w:val="000000"/>
                <w:kern w:val="0"/>
                <w:sz w:val="24"/>
                <w:lang w:bidi="ar"/>
              </w:rPr>
              <w:t xml:space="preserve">5、支持数据库协议自动改密，改密类型支持：Oracle、PostgreSQL、MySql、DB2、Informix 、SYBASE，Mssql（2005,2008,2012）， </w:t>
            </w:r>
            <w:r>
              <w:rPr>
                <w:rFonts w:hint="eastAsia" w:ascii="仿宋_GB2312" w:hAnsi="仿宋_GB2312" w:eastAsia="仿宋_GB2312" w:cs="仿宋_GB2312"/>
                <w:color w:val="000000"/>
                <w:kern w:val="0"/>
                <w:sz w:val="24"/>
                <w:lang w:bidi="ar"/>
              </w:rPr>
              <w:br w:type="textWrapping"/>
            </w:r>
            <w:r>
              <w:rPr>
                <w:rFonts w:hint="eastAsia" w:ascii="仿宋_GB2312" w:hAnsi="仿宋_GB2312" w:eastAsia="仿宋_GB2312" w:cs="仿宋_GB2312"/>
                <w:color w:val="000000"/>
                <w:kern w:val="0"/>
                <w:sz w:val="24"/>
                <w:lang w:bidi="ar"/>
              </w:rPr>
              <w:t>6、审计查询关键字和结果显示支持多种编码（UTF-8、Big5、EUC-JP,EUC-KR、GB2312、GB18030、ISO-8859-2、KOI8-R、KS_C_5601_1987、Shift_JIS、Window-874），由审计管理员自主选择。</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8</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1022" w:hRule="atLeast"/>
          <w:jc w:val="center"/>
        </w:trPr>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15</w:t>
            </w: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云漏洞扫描</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color w:val="000000"/>
                <w:sz w:val="24"/>
              </w:rPr>
            </w:pPr>
          </w:p>
        </w:tc>
        <w:tc>
          <w:tcPr>
            <w:tcW w:w="19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1、支持各类网页文件的保护，包括静态和动态网页以及各类文件信息。</w:t>
            </w:r>
            <w:r>
              <w:rPr>
                <w:rFonts w:hint="eastAsia" w:ascii="仿宋_GB2312" w:hAnsi="仿宋_GB2312" w:eastAsia="仿宋_GB2312" w:cs="仿宋_GB2312"/>
                <w:color w:val="000000"/>
                <w:kern w:val="0"/>
                <w:sz w:val="24"/>
                <w:lang w:bidi="ar"/>
              </w:rPr>
              <w:br w:type="textWrapping"/>
            </w:r>
            <w:r>
              <w:rPr>
                <w:rFonts w:hint="eastAsia" w:ascii="仿宋_GB2312" w:hAnsi="仿宋_GB2312" w:eastAsia="仿宋_GB2312" w:cs="仿宋_GB2312"/>
                <w:color w:val="000000"/>
                <w:kern w:val="0"/>
                <w:sz w:val="24"/>
                <w:lang w:bidi="ar"/>
              </w:rPr>
              <w:t>2、支持对指定文件夹以及子文件夹的保护，避免上传非法文件及木马等恶意文件或插入恶意代码。</w:t>
            </w:r>
            <w:r>
              <w:rPr>
                <w:rFonts w:hint="eastAsia" w:ascii="仿宋_GB2312" w:hAnsi="仿宋_GB2312" w:eastAsia="仿宋_GB2312" w:cs="仿宋_GB2312"/>
                <w:color w:val="000000"/>
                <w:kern w:val="0"/>
                <w:sz w:val="24"/>
                <w:lang w:bidi="ar"/>
              </w:rPr>
              <w:br w:type="textWrapping"/>
            </w:r>
            <w:r>
              <w:rPr>
                <w:rFonts w:hint="eastAsia" w:ascii="仿宋_GB2312" w:hAnsi="仿宋_GB2312" w:eastAsia="仿宋_GB2312" w:cs="仿宋_GB2312"/>
                <w:color w:val="000000"/>
                <w:kern w:val="0"/>
                <w:sz w:val="24"/>
                <w:lang w:bidi="ar"/>
              </w:rPr>
              <w:t>3、系统可以从本地或异地备份文件夹自动同步到监测目录内。</w:t>
            </w:r>
            <w:r>
              <w:rPr>
                <w:rFonts w:hint="eastAsia" w:ascii="仿宋_GB2312" w:hAnsi="仿宋_GB2312" w:eastAsia="仿宋_GB2312" w:cs="仿宋_GB2312"/>
                <w:color w:val="000000"/>
                <w:kern w:val="0"/>
                <w:sz w:val="24"/>
                <w:lang w:bidi="ar"/>
              </w:rPr>
              <w:br w:type="textWrapping"/>
            </w:r>
            <w:r>
              <w:rPr>
                <w:rFonts w:hint="eastAsia" w:ascii="仿宋_GB2312" w:hAnsi="仿宋_GB2312" w:eastAsia="仿宋_GB2312" w:cs="仿宋_GB2312"/>
                <w:color w:val="000000"/>
                <w:kern w:val="0"/>
                <w:sz w:val="24"/>
                <w:lang w:bidi="ar"/>
              </w:rPr>
              <w:t>4、系统支持手动文件同步功能。</w:t>
            </w:r>
            <w:r>
              <w:rPr>
                <w:rFonts w:hint="eastAsia" w:ascii="仿宋_GB2312" w:hAnsi="仿宋_GB2312" w:eastAsia="仿宋_GB2312" w:cs="仿宋_GB2312"/>
                <w:color w:val="000000"/>
                <w:kern w:val="0"/>
                <w:sz w:val="24"/>
                <w:lang w:bidi="ar"/>
              </w:rPr>
              <w:br w:type="textWrapping"/>
            </w:r>
            <w:r>
              <w:rPr>
                <w:rFonts w:hint="eastAsia" w:ascii="仿宋_GB2312" w:hAnsi="仿宋_GB2312" w:eastAsia="仿宋_GB2312" w:cs="仿宋_GB2312"/>
                <w:color w:val="000000"/>
                <w:kern w:val="0"/>
                <w:sz w:val="24"/>
                <w:lang w:bidi="ar"/>
              </w:rPr>
              <w:t>5、系统支持添加例外路径，排除保护内容。</w:t>
            </w:r>
            <w:r>
              <w:rPr>
                <w:rFonts w:hint="eastAsia" w:ascii="仿宋_GB2312" w:hAnsi="仿宋_GB2312" w:eastAsia="仿宋_GB2312" w:cs="仿宋_GB2312"/>
                <w:color w:val="000000"/>
                <w:kern w:val="0"/>
                <w:sz w:val="24"/>
                <w:lang w:bidi="ar"/>
              </w:rPr>
              <w:br w:type="textWrapping"/>
            </w:r>
            <w:r>
              <w:rPr>
                <w:rFonts w:hint="eastAsia" w:ascii="仿宋_GB2312" w:hAnsi="仿宋_GB2312" w:eastAsia="仿宋_GB2312" w:cs="仿宋_GB2312"/>
                <w:color w:val="000000"/>
                <w:kern w:val="0"/>
                <w:sz w:val="24"/>
                <w:lang w:bidi="ar"/>
              </w:rPr>
              <w:t>系统支持内容管理系统。</w:t>
            </w:r>
            <w:r>
              <w:rPr>
                <w:rFonts w:hint="eastAsia" w:ascii="仿宋_GB2312" w:hAnsi="仿宋_GB2312" w:eastAsia="仿宋_GB2312" w:cs="仿宋_GB2312"/>
                <w:color w:val="000000"/>
                <w:kern w:val="0"/>
                <w:sz w:val="24"/>
                <w:lang w:bidi="ar"/>
              </w:rPr>
              <w:br w:type="textWrapping"/>
            </w:r>
            <w:r>
              <w:rPr>
                <w:rFonts w:hint="eastAsia" w:ascii="仿宋_GB2312" w:hAnsi="仿宋_GB2312" w:eastAsia="仿宋_GB2312" w:cs="仿宋_GB2312"/>
                <w:color w:val="000000"/>
                <w:kern w:val="0"/>
                <w:sz w:val="24"/>
                <w:lang w:bidi="ar"/>
              </w:rPr>
              <w:t>6、支持对服务器性能实时监控功能，包括：CPU、内存、硬盘信息及内存使用率、CPU使用率、硬盘使用率等。</w:t>
            </w:r>
            <w:r>
              <w:rPr>
                <w:rFonts w:hint="eastAsia" w:ascii="仿宋_GB2312" w:hAnsi="仿宋_GB2312" w:eastAsia="仿宋_GB2312" w:cs="仿宋_GB2312"/>
                <w:color w:val="000000"/>
                <w:kern w:val="0"/>
                <w:sz w:val="24"/>
                <w:lang w:bidi="ar"/>
              </w:rPr>
              <w:br w:type="textWrapping"/>
            </w:r>
            <w:r>
              <w:rPr>
                <w:rFonts w:hint="eastAsia" w:ascii="仿宋_GB2312" w:hAnsi="仿宋_GB2312" w:eastAsia="仿宋_GB2312" w:cs="仿宋_GB2312"/>
                <w:color w:val="000000"/>
                <w:kern w:val="0"/>
                <w:sz w:val="24"/>
                <w:lang w:bidi="ar"/>
              </w:rPr>
              <w:t>8、对一个linux系统进行网页防篡改。</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8</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color w:val="000000"/>
                <w:sz w:val="24"/>
              </w:rPr>
            </w:pPr>
          </w:p>
        </w:tc>
      </w:tr>
    </w:tbl>
    <w:p>
      <w:pPr>
        <w:pStyle w:val="4"/>
        <w:spacing w:before="0" w:after="0" w:line="640" w:lineRule="exact"/>
        <w:ind w:firstLine="707" w:firstLineChars="220"/>
        <w:rPr>
          <w:rFonts w:hint="eastAsia" w:ascii="黑体" w:hAnsi="黑体" w:eastAsia="黑体" w:cs="黑体"/>
          <w:sz w:val="32"/>
          <w:szCs w:val="32"/>
          <w:lang w:eastAsia="zh-CN"/>
        </w:rPr>
      </w:pPr>
      <w:r>
        <w:rPr>
          <w:rFonts w:hint="eastAsia" w:ascii="黑体" w:hAnsi="黑体" w:eastAsia="黑体" w:cs="黑体"/>
          <w:sz w:val="32"/>
          <w:szCs w:val="32"/>
        </w:rPr>
        <w:t>三、供应商资格</w:t>
      </w:r>
      <w:r>
        <w:rPr>
          <w:rFonts w:hint="eastAsia" w:ascii="黑体" w:hAnsi="黑体" w:eastAsia="黑体" w:cs="黑体"/>
          <w:sz w:val="32"/>
          <w:szCs w:val="32"/>
          <w:lang w:eastAsia="zh-CN"/>
        </w:rPr>
        <w:t>要求</w:t>
      </w:r>
    </w:p>
    <w:p>
      <w:pPr>
        <w:pStyle w:val="25"/>
        <w:spacing w:line="560" w:lineRule="exact"/>
        <w:ind w:lef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应是法人或者其他合法组织，具有有效的营业执照</w:t>
      </w:r>
      <w:r>
        <w:rPr>
          <w:rFonts w:hint="eastAsia" w:ascii="仿宋_GB2312" w:hAnsi="仿宋_GB2312" w:eastAsia="仿宋_GB2312" w:cs="仿宋_GB2312"/>
          <w:sz w:val="32"/>
          <w:szCs w:val="32"/>
          <w:lang w:val="en-US" w:eastAsia="zh-CN"/>
        </w:rPr>
        <w:t>。</w:t>
      </w:r>
    </w:p>
    <w:p>
      <w:pPr>
        <w:pStyle w:val="25"/>
        <w:spacing w:line="560" w:lineRule="exact"/>
        <w:ind w:lef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2.供应商存在以下不良信用记录情形之一的，不得参与本次询比：</w:t>
      </w:r>
    </w:p>
    <w:p>
      <w:pPr>
        <w:pStyle w:val="25"/>
        <w:spacing w:line="560" w:lineRule="exact"/>
        <w:ind w:lef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（1）在“中国执行信息公开网”上列为失信被执行人的；</w:t>
      </w:r>
    </w:p>
    <w:p>
      <w:pPr>
        <w:pStyle w:val="25"/>
        <w:spacing w:line="560" w:lineRule="exact"/>
        <w:ind w:lef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（2）在“国家企业信用信息公示系统”上被列入严重违法失信企业名单的； </w:t>
      </w:r>
    </w:p>
    <w:p>
      <w:pPr>
        <w:pStyle w:val="25"/>
        <w:spacing w:line="560" w:lineRule="exact"/>
        <w:ind w:lef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（3）在“信用中国”上被列为重大税收违法失信主体的。</w:t>
      </w:r>
    </w:p>
    <w:p>
      <w:pPr>
        <w:pStyle w:val="25"/>
        <w:spacing w:line="560" w:lineRule="exact"/>
        <w:ind w:lef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（4）在“中国裁判文书网”上查询供应商或其法定代表人或拟派项目经理(项目负责人)具有行贿犯罪记录的。</w:t>
      </w:r>
    </w:p>
    <w:p>
      <w:pPr>
        <w:pStyle w:val="25"/>
        <w:spacing w:line="56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3.本项目不接受联合体应答。</w:t>
      </w:r>
    </w:p>
    <w:p>
      <w:pPr>
        <w:pStyle w:val="4"/>
        <w:spacing w:before="0" w:after="0" w:line="640" w:lineRule="exact"/>
        <w:ind w:firstLine="707" w:firstLineChars="220"/>
        <w:rPr>
          <w:rFonts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、报价要求</w:t>
      </w:r>
    </w:p>
    <w:p>
      <w:pPr>
        <w:pStyle w:val="25"/>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项目总报价不超过</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 xml:space="preserve"> 万元，否则视为报价无效。总报价包含完成本项目产生的一切费用，本次评</w:t>
      </w:r>
      <w:r>
        <w:rPr>
          <w:rFonts w:hint="eastAsia" w:ascii="仿宋_GB2312" w:hAnsi="仿宋_GB2312" w:eastAsia="仿宋_GB2312" w:cs="仿宋_GB2312"/>
          <w:sz w:val="32"/>
          <w:szCs w:val="32"/>
          <w:lang w:eastAsia="zh-CN"/>
        </w:rPr>
        <w:t>审</w:t>
      </w:r>
      <w:r>
        <w:rPr>
          <w:rFonts w:hint="eastAsia" w:ascii="仿宋_GB2312" w:hAnsi="仿宋_GB2312" w:eastAsia="仿宋_GB2312" w:cs="仿宋_GB2312"/>
          <w:sz w:val="32"/>
          <w:szCs w:val="32"/>
        </w:rPr>
        <w:t>专家费由</w:t>
      </w:r>
      <w:r>
        <w:rPr>
          <w:rFonts w:hint="eastAsia" w:ascii="仿宋_GB2312" w:hAnsi="仿宋_GB2312" w:eastAsia="仿宋_GB2312" w:cs="仿宋_GB2312"/>
          <w:sz w:val="32"/>
          <w:szCs w:val="32"/>
          <w:lang w:eastAsia="zh-CN"/>
        </w:rPr>
        <w:t>成交供应商</w:t>
      </w:r>
      <w:r>
        <w:rPr>
          <w:rFonts w:hint="eastAsia" w:ascii="仿宋_GB2312" w:hAnsi="仿宋_GB2312" w:eastAsia="仿宋_GB2312" w:cs="仿宋_GB2312"/>
          <w:sz w:val="32"/>
          <w:szCs w:val="32"/>
        </w:rPr>
        <w:t>承担（专家费用支付节点以</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人要求为准），供应商单位后期不得以任何理由向</w:t>
      </w:r>
      <w:r>
        <w:rPr>
          <w:rFonts w:hint="eastAsia" w:ascii="仿宋_GB2312" w:hAnsi="仿宋_GB2312" w:eastAsia="仿宋_GB2312" w:cs="仿宋_GB2312"/>
          <w:sz w:val="32"/>
          <w:szCs w:val="32"/>
          <w:lang w:eastAsia="zh-CN"/>
        </w:rPr>
        <w:t>采购人</w:t>
      </w:r>
      <w:r>
        <w:rPr>
          <w:rFonts w:hint="eastAsia" w:ascii="仿宋_GB2312" w:hAnsi="仿宋_GB2312" w:eastAsia="仿宋_GB2312" w:cs="仿宋_GB2312"/>
          <w:sz w:val="32"/>
          <w:szCs w:val="32"/>
        </w:rPr>
        <w:t>追加费用，供应商报价时应综合考虑报价风险。</w:t>
      </w:r>
    </w:p>
    <w:p>
      <w:pPr>
        <w:pStyle w:val="4"/>
        <w:spacing w:before="0" w:after="0" w:line="640" w:lineRule="exact"/>
        <w:ind w:firstLine="707" w:firstLineChars="220"/>
        <w:rPr>
          <w:rFonts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、评标办法</w:t>
      </w:r>
    </w:p>
    <w:p>
      <w:pPr>
        <w:pStyle w:val="25"/>
        <w:spacing w:line="56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本次询</w:t>
      </w:r>
      <w:r>
        <w:rPr>
          <w:rFonts w:hint="eastAsia" w:ascii="仿宋_GB2312" w:hAnsi="仿宋_GB2312" w:eastAsia="仿宋_GB2312" w:cs="仿宋_GB2312"/>
          <w:sz w:val="32"/>
          <w:szCs w:val="32"/>
          <w:lang w:eastAsia="zh-CN"/>
        </w:rPr>
        <w:t>比</w:t>
      </w:r>
      <w:r>
        <w:rPr>
          <w:rFonts w:hint="eastAsia" w:ascii="仿宋_GB2312" w:hAnsi="仿宋_GB2312" w:eastAsia="仿宋_GB2312" w:cs="仿宋_GB2312"/>
          <w:sz w:val="32"/>
          <w:szCs w:val="32"/>
        </w:rPr>
        <w:t>采购采取综合评分法进行评审，评标按两阶段进行：初步评审和详细评审。首先由</w:t>
      </w:r>
      <w:r>
        <w:rPr>
          <w:rFonts w:hint="eastAsia" w:ascii="仿宋_GB2312" w:hAnsi="仿宋_GB2312" w:eastAsia="仿宋_GB2312" w:cs="仿宋_GB2312"/>
          <w:sz w:val="32"/>
          <w:szCs w:val="32"/>
          <w:lang w:eastAsia="zh-CN"/>
        </w:rPr>
        <w:t>评审小组</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eastAsia="zh-CN"/>
        </w:rPr>
        <w:t>询比</w:t>
      </w:r>
      <w:r>
        <w:rPr>
          <w:rFonts w:hint="eastAsia" w:ascii="仿宋_GB2312" w:hAnsi="仿宋_GB2312" w:eastAsia="仿宋_GB2312" w:cs="仿宋_GB2312"/>
          <w:sz w:val="32"/>
          <w:szCs w:val="32"/>
        </w:rPr>
        <w:t>文件的要求，对各</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文件进行初步评审，通过初步评审的</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文件进入下一轮详细评审。</w:t>
      </w:r>
    </w:p>
    <w:p>
      <w:pPr>
        <w:pageBreakBefore w:val="0"/>
        <w:widowControl/>
        <w:numPr>
          <w:ilvl w:val="0"/>
          <w:numId w:val="0"/>
        </w:numPr>
        <w:shd w:val="clear" w:color="auto" w:fill="FFFFFF"/>
        <w:kinsoku/>
        <w:wordWrap/>
        <w:overflowPunct/>
        <w:topLinePunct w:val="0"/>
        <w:bidi w:val="0"/>
        <w:adjustRightInd/>
        <w:snapToGrid/>
        <w:spacing w:line="640" w:lineRule="exact"/>
        <w:ind w:firstLine="643" w:firstLineChars="200"/>
        <w:jc w:val="both"/>
        <w:textAlignment w:val="auto"/>
        <w:rPr>
          <w:rFonts w:hint="eastAsia" w:ascii="仿宋" w:hAnsi="仿宋" w:eastAsia="仿宋" w:cs="仿宋"/>
          <w:b/>
          <w:bCs/>
          <w:color w:val="auto"/>
          <w:kern w:val="0"/>
          <w:sz w:val="32"/>
          <w:szCs w:val="32"/>
          <w:lang w:eastAsia="zh-CN"/>
        </w:rPr>
      </w:pPr>
      <w:r>
        <w:rPr>
          <w:rFonts w:hint="eastAsia" w:ascii="仿宋" w:hAnsi="仿宋" w:eastAsia="仿宋" w:cs="仿宋"/>
          <w:b/>
          <w:bCs/>
          <w:color w:val="auto"/>
          <w:kern w:val="0"/>
          <w:sz w:val="32"/>
          <w:szCs w:val="32"/>
          <w:lang w:eastAsia="zh-CN"/>
        </w:rPr>
        <w:t>（一）初步评审</w:t>
      </w:r>
    </w:p>
    <w:p>
      <w:pPr>
        <w:spacing w:line="480" w:lineRule="exact"/>
        <w:jc w:val="center"/>
        <w:rPr>
          <w:rFonts w:hint="eastAsia" w:ascii="仿宋" w:hAnsi="仿宋" w:eastAsia="仿宋" w:cs="仿宋"/>
          <w:b/>
          <w:kern w:val="0"/>
          <w:sz w:val="28"/>
          <w:szCs w:val="28"/>
        </w:rPr>
      </w:pPr>
      <w:r>
        <w:rPr>
          <w:rFonts w:hint="eastAsia" w:ascii="仿宋" w:hAnsi="仿宋" w:eastAsia="仿宋" w:cs="仿宋"/>
          <w:b/>
          <w:kern w:val="0"/>
          <w:sz w:val="28"/>
          <w:szCs w:val="28"/>
        </w:rPr>
        <w:t>评审标准</w:t>
      </w:r>
    </w:p>
    <w:tbl>
      <w:tblPr>
        <w:tblStyle w:val="17"/>
        <w:tblW w:w="8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9"/>
        <w:gridCol w:w="6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19" w:type="dxa"/>
            <w:noWrap w:val="0"/>
            <w:vAlign w:val="center"/>
          </w:tcPr>
          <w:p>
            <w:pPr>
              <w:adjustRightInd w:val="0"/>
              <w:snapToGrid w:val="0"/>
              <w:spacing w:line="480" w:lineRule="exact"/>
              <w:jc w:val="center"/>
              <w:rPr>
                <w:rFonts w:hint="eastAsia" w:ascii="仿宋" w:hAnsi="仿宋" w:eastAsia="仿宋" w:cs="仿宋"/>
                <w:caps/>
                <w:sz w:val="28"/>
                <w:szCs w:val="28"/>
              </w:rPr>
            </w:pPr>
            <w:r>
              <w:rPr>
                <w:rFonts w:hint="eastAsia" w:ascii="仿宋" w:hAnsi="仿宋" w:eastAsia="仿宋" w:cs="仿宋"/>
                <w:caps/>
                <w:sz w:val="28"/>
                <w:szCs w:val="28"/>
              </w:rPr>
              <w:t>评审因素</w:t>
            </w:r>
          </w:p>
        </w:tc>
        <w:tc>
          <w:tcPr>
            <w:tcW w:w="6724" w:type="dxa"/>
            <w:noWrap w:val="0"/>
            <w:vAlign w:val="center"/>
          </w:tcPr>
          <w:p>
            <w:pPr>
              <w:adjustRightInd w:val="0"/>
              <w:snapToGrid w:val="0"/>
              <w:spacing w:line="480" w:lineRule="exact"/>
              <w:jc w:val="center"/>
              <w:rPr>
                <w:rFonts w:hint="eastAsia" w:ascii="仿宋" w:hAnsi="仿宋" w:eastAsia="仿宋" w:cs="仿宋"/>
                <w:caps/>
                <w:sz w:val="28"/>
                <w:szCs w:val="28"/>
              </w:rPr>
            </w:pPr>
            <w:r>
              <w:rPr>
                <w:rFonts w:hint="eastAsia" w:ascii="仿宋" w:hAnsi="仿宋" w:eastAsia="仿宋" w:cs="仿宋"/>
                <w:caps/>
                <w:sz w:val="28"/>
                <w:szCs w:val="28"/>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19" w:type="dxa"/>
            <w:noWrap w:val="0"/>
            <w:vAlign w:val="center"/>
          </w:tcPr>
          <w:p>
            <w:pPr>
              <w:adjustRightInd w:val="0"/>
              <w:snapToGrid w:val="0"/>
              <w:spacing w:line="480" w:lineRule="exact"/>
              <w:jc w:val="center"/>
              <w:rPr>
                <w:rFonts w:hint="eastAsia" w:ascii="仿宋" w:hAnsi="仿宋" w:eastAsia="仿宋" w:cs="仿宋"/>
                <w:caps/>
                <w:sz w:val="28"/>
                <w:szCs w:val="28"/>
              </w:rPr>
            </w:pPr>
            <w:r>
              <w:rPr>
                <w:rFonts w:hint="eastAsia" w:ascii="仿宋" w:hAnsi="仿宋" w:eastAsia="仿宋" w:cs="仿宋"/>
                <w:caps/>
                <w:sz w:val="28"/>
                <w:szCs w:val="28"/>
                <w:lang w:eastAsia="zh-CN"/>
              </w:rPr>
              <w:t>供应商</w:t>
            </w:r>
            <w:r>
              <w:rPr>
                <w:rFonts w:hint="eastAsia" w:ascii="仿宋" w:hAnsi="仿宋" w:eastAsia="仿宋" w:cs="仿宋"/>
                <w:caps/>
                <w:sz w:val="28"/>
                <w:szCs w:val="28"/>
              </w:rPr>
              <w:t>名称</w:t>
            </w:r>
          </w:p>
        </w:tc>
        <w:tc>
          <w:tcPr>
            <w:tcW w:w="6724" w:type="dxa"/>
            <w:noWrap w:val="0"/>
            <w:vAlign w:val="center"/>
          </w:tcPr>
          <w:p>
            <w:pPr>
              <w:adjustRightInd w:val="0"/>
              <w:snapToGrid w:val="0"/>
              <w:spacing w:line="480" w:lineRule="exact"/>
              <w:ind w:firstLine="11" w:firstLineChars="4"/>
              <w:rPr>
                <w:rFonts w:hint="eastAsia" w:ascii="仿宋" w:hAnsi="仿宋" w:eastAsia="仿宋" w:cs="仿宋"/>
                <w:caps/>
                <w:sz w:val="28"/>
                <w:szCs w:val="28"/>
                <w:lang w:eastAsia="zh-CN"/>
              </w:rPr>
            </w:pPr>
            <w:r>
              <w:rPr>
                <w:rFonts w:hint="eastAsia" w:ascii="仿宋" w:hAnsi="仿宋" w:eastAsia="仿宋" w:cs="仿宋"/>
                <w:caps/>
                <w:sz w:val="28"/>
                <w:szCs w:val="28"/>
              </w:rPr>
              <w:t>与</w:t>
            </w:r>
            <w:r>
              <w:rPr>
                <w:rFonts w:hint="eastAsia" w:ascii="仿宋" w:hAnsi="仿宋" w:eastAsia="仿宋" w:cs="仿宋"/>
                <w:color w:val="auto"/>
                <w:kern w:val="0"/>
                <w:sz w:val="28"/>
                <w:szCs w:val="28"/>
                <w:lang w:eastAsia="zh-CN"/>
              </w:rPr>
              <w:t>营业执照中名称一致。（响应文件中须提供营业执照）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19" w:type="dxa"/>
            <w:noWrap w:val="0"/>
            <w:vAlign w:val="center"/>
          </w:tcPr>
          <w:p>
            <w:pPr>
              <w:adjustRightInd w:val="0"/>
              <w:snapToGrid w:val="0"/>
              <w:spacing w:line="480" w:lineRule="exact"/>
              <w:jc w:val="center"/>
              <w:rPr>
                <w:rFonts w:hint="eastAsia" w:ascii="仿宋" w:hAnsi="仿宋" w:eastAsia="仿宋" w:cs="仿宋"/>
                <w:caps/>
                <w:sz w:val="28"/>
                <w:szCs w:val="28"/>
              </w:rPr>
            </w:pPr>
            <w:r>
              <w:rPr>
                <w:rFonts w:hint="eastAsia" w:ascii="仿宋" w:hAnsi="仿宋" w:eastAsia="仿宋" w:cs="仿宋"/>
                <w:caps/>
                <w:sz w:val="28"/>
                <w:szCs w:val="28"/>
              </w:rPr>
              <w:t>文件签署</w:t>
            </w:r>
          </w:p>
        </w:tc>
        <w:tc>
          <w:tcPr>
            <w:tcW w:w="6724" w:type="dxa"/>
            <w:noWrap w:val="0"/>
            <w:vAlign w:val="center"/>
          </w:tcPr>
          <w:p>
            <w:pPr>
              <w:adjustRightInd w:val="0"/>
              <w:snapToGrid w:val="0"/>
              <w:spacing w:line="480" w:lineRule="exact"/>
              <w:rPr>
                <w:rFonts w:hint="eastAsia" w:ascii="仿宋" w:hAnsi="仿宋" w:eastAsia="仿宋" w:cs="仿宋"/>
                <w:caps/>
                <w:sz w:val="28"/>
                <w:szCs w:val="28"/>
                <w:lang w:eastAsia="zh-CN"/>
              </w:rPr>
            </w:pPr>
            <w:r>
              <w:rPr>
                <w:rFonts w:hint="eastAsia" w:ascii="仿宋" w:hAnsi="仿宋" w:eastAsia="仿宋" w:cs="仿宋"/>
                <w:color w:val="auto"/>
                <w:kern w:val="0"/>
                <w:sz w:val="28"/>
                <w:szCs w:val="28"/>
                <w:lang w:val="en-US" w:eastAsia="zh-CN" w:bidi="ar-SA"/>
              </w:rPr>
              <w:t>报价表、法定代表人身份证明、授权委托书、承诺书需按格式要求签字、盖章。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19" w:type="dxa"/>
            <w:noWrap w:val="0"/>
            <w:vAlign w:val="center"/>
          </w:tcPr>
          <w:p>
            <w:pPr>
              <w:adjustRightInd w:val="0"/>
              <w:snapToGrid w:val="0"/>
              <w:spacing w:line="480" w:lineRule="exact"/>
              <w:jc w:val="center"/>
              <w:rPr>
                <w:rFonts w:hint="eastAsia" w:ascii="仿宋" w:hAnsi="仿宋" w:eastAsia="仿宋" w:cs="仿宋"/>
                <w:caps/>
                <w:sz w:val="28"/>
                <w:szCs w:val="28"/>
              </w:rPr>
            </w:pPr>
            <w:r>
              <w:rPr>
                <w:rFonts w:hint="eastAsia" w:ascii="仿宋" w:hAnsi="仿宋" w:eastAsia="仿宋" w:cs="仿宋"/>
                <w:caps/>
                <w:sz w:val="28"/>
                <w:szCs w:val="28"/>
              </w:rPr>
              <w:t>资格审查</w:t>
            </w:r>
          </w:p>
        </w:tc>
        <w:tc>
          <w:tcPr>
            <w:tcW w:w="6724" w:type="dxa"/>
            <w:noWrap w:val="0"/>
            <w:vAlign w:val="top"/>
          </w:tcPr>
          <w:p>
            <w:pPr>
              <w:pStyle w:val="25"/>
              <w:spacing w:line="560" w:lineRule="exact"/>
              <w:ind w:left="0" w:leftChars="0" w:firstLine="0" w:firstLineChars="0"/>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1.供应商应是法人或者其他合法组织，具有有效的营业执照。</w:t>
            </w:r>
          </w:p>
          <w:p>
            <w:pPr>
              <w:pStyle w:val="25"/>
              <w:spacing w:line="560" w:lineRule="exact"/>
              <w:ind w:left="0" w:leftChars="0" w:firstLine="0" w:firstLineChars="0"/>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2.供应商存在以下不良信用记录情形之一的，不得参与本次询比：</w:t>
            </w:r>
          </w:p>
          <w:p>
            <w:pPr>
              <w:pStyle w:val="1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（1）在“中国执行信息公开网”上列为失信被执行人的；</w:t>
            </w:r>
          </w:p>
          <w:p>
            <w:pPr>
              <w:pStyle w:val="1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 xml:space="preserve">（2）在“国家企业信用信息公示系统”上被列入严重违法失信企业名单的； </w:t>
            </w:r>
          </w:p>
          <w:p>
            <w:pPr>
              <w:pStyle w:val="1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（3）在“信用中国”上被列为重大税收违法失信主体的。</w:t>
            </w:r>
          </w:p>
          <w:p>
            <w:pPr>
              <w:pStyle w:val="1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（4）在“中国裁判文书网”上查询供应商或其法定代表人或拟派项目经理(项目负责人)具有行贿犯罪记录的。</w:t>
            </w:r>
          </w:p>
          <w:p>
            <w:pPr>
              <w:pStyle w:val="14"/>
              <w:widowControl/>
              <w:shd w:val="clear" w:color="auto" w:fill="FFFFFF"/>
              <w:spacing w:before="0" w:beforeAutospacing="0" w:after="0" w:afterAutospacing="0"/>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3.本项目不接受联合体应答。</w:t>
            </w:r>
          </w:p>
          <w:p>
            <w:pPr>
              <w:pStyle w:val="15"/>
              <w:tabs>
                <w:tab w:val="left" w:pos="1078"/>
                <w:tab w:val="left" w:pos="1176"/>
                <w:tab w:val="left" w:pos="1638"/>
                <w:tab w:val="left" w:pos="3920"/>
                <w:tab w:val="left" w:pos="5670"/>
              </w:tabs>
              <w:ind w:left="0" w:leftChars="0" w:firstLine="0" w:firstLineChars="0"/>
              <w:rPr>
                <w:rFonts w:hint="eastAsia" w:ascii="仿宋" w:hAnsi="仿宋" w:eastAsia="仿宋" w:cs="仿宋"/>
                <w:sz w:val="28"/>
                <w:szCs w:val="28"/>
              </w:rPr>
            </w:pPr>
            <w:r>
              <w:rPr>
                <w:rFonts w:hint="eastAsia" w:ascii="仿宋" w:hAnsi="仿宋" w:eastAsia="仿宋" w:cs="仿宋"/>
                <w:b/>
                <w:bCs/>
                <w:caps/>
                <w:sz w:val="28"/>
                <w:szCs w:val="28"/>
              </w:rPr>
              <w:t>上述第</w:t>
            </w:r>
            <w:r>
              <w:rPr>
                <w:rFonts w:hint="eastAsia" w:ascii="仿宋" w:hAnsi="仿宋" w:eastAsia="仿宋" w:cs="仿宋"/>
                <w:b/>
                <w:bCs/>
                <w:caps/>
                <w:sz w:val="28"/>
                <w:szCs w:val="28"/>
                <w:lang w:val="en-US" w:eastAsia="zh-CN"/>
              </w:rPr>
              <w:t>2</w:t>
            </w:r>
            <w:r>
              <w:rPr>
                <w:rFonts w:hint="eastAsia" w:ascii="仿宋" w:hAnsi="仿宋" w:eastAsia="仿宋" w:cs="仿宋"/>
                <w:b/>
                <w:bCs/>
                <w:caps/>
                <w:sz w:val="28"/>
                <w:szCs w:val="28"/>
              </w:rPr>
              <w:t>项由</w:t>
            </w:r>
            <w:r>
              <w:rPr>
                <w:rFonts w:hint="eastAsia" w:ascii="仿宋" w:hAnsi="仿宋" w:eastAsia="仿宋" w:cs="仿宋"/>
                <w:b/>
                <w:bCs/>
                <w:caps/>
                <w:sz w:val="28"/>
                <w:szCs w:val="28"/>
                <w:lang w:eastAsia="zh-CN"/>
              </w:rPr>
              <w:t>应答供应商</w:t>
            </w:r>
            <w:r>
              <w:rPr>
                <w:rFonts w:hint="eastAsia" w:ascii="仿宋" w:hAnsi="仿宋" w:eastAsia="仿宋" w:cs="仿宋"/>
                <w:b/>
                <w:bCs/>
                <w:caps/>
                <w:sz w:val="28"/>
                <w:szCs w:val="28"/>
              </w:rPr>
              <w:t>在</w:t>
            </w:r>
            <w:r>
              <w:rPr>
                <w:rFonts w:hint="eastAsia" w:ascii="仿宋" w:hAnsi="仿宋" w:eastAsia="仿宋" w:cs="仿宋"/>
                <w:b/>
                <w:bCs/>
                <w:caps/>
                <w:sz w:val="28"/>
                <w:szCs w:val="28"/>
                <w:lang w:eastAsia="zh-CN"/>
              </w:rPr>
              <w:t>响应</w:t>
            </w:r>
            <w:r>
              <w:rPr>
                <w:rFonts w:hint="eastAsia" w:ascii="仿宋" w:hAnsi="仿宋" w:eastAsia="仿宋" w:cs="仿宋"/>
                <w:b/>
                <w:bCs/>
                <w:caps/>
                <w:sz w:val="28"/>
                <w:szCs w:val="28"/>
              </w:rPr>
              <w:t>文件中出具《承诺书》（见格式），同时</w:t>
            </w:r>
            <w:r>
              <w:rPr>
                <w:rFonts w:hint="eastAsia" w:ascii="仿宋" w:hAnsi="仿宋" w:eastAsia="仿宋" w:cs="仿宋"/>
                <w:b/>
                <w:bCs/>
                <w:caps/>
                <w:sz w:val="28"/>
                <w:szCs w:val="28"/>
                <w:lang w:eastAsia="zh-CN"/>
              </w:rPr>
              <w:t>评审小组</w:t>
            </w:r>
            <w:r>
              <w:rPr>
                <w:rFonts w:hint="eastAsia" w:ascii="仿宋" w:hAnsi="仿宋" w:eastAsia="仿宋" w:cs="仿宋"/>
                <w:b/>
                <w:bCs/>
                <w:caps/>
                <w:sz w:val="28"/>
                <w:szCs w:val="28"/>
              </w:rPr>
              <w:t>应在评标现场查询：</w:t>
            </w:r>
            <w:r>
              <w:rPr>
                <w:rFonts w:hint="eastAsia" w:ascii="仿宋" w:hAnsi="仿宋" w:eastAsia="仿宋" w:cs="仿宋"/>
                <w:caps/>
                <w:sz w:val="28"/>
                <w:szCs w:val="28"/>
              </w:rPr>
              <w:t>“信用中国”、</w:t>
            </w:r>
            <w:r>
              <w:rPr>
                <w:rFonts w:hint="eastAsia" w:ascii="仿宋" w:hAnsi="仿宋" w:eastAsia="仿宋" w:cs="仿宋"/>
                <w:sz w:val="28"/>
                <w:szCs w:val="28"/>
              </w:rPr>
              <w:t>“中国执行信息公开网”</w:t>
            </w:r>
            <w:r>
              <w:rPr>
                <w:rFonts w:hint="eastAsia" w:ascii="仿宋" w:hAnsi="仿宋" w:eastAsia="仿宋" w:cs="仿宋"/>
                <w:sz w:val="28"/>
                <w:szCs w:val="28"/>
                <w:lang w:eastAsia="zh-CN"/>
              </w:rPr>
              <w:t>、“</w:t>
            </w:r>
            <w:r>
              <w:rPr>
                <w:rFonts w:hint="eastAsia" w:ascii="仿宋" w:hAnsi="仿宋" w:eastAsia="仿宋" w:cs="仿宋"/>
                <w:color w:val="auto"/>
                <w:kern w:val="0"/>
                <w:sz w:val="28"/>
                <w:szCs w:val="28"/>
              </w:rPr>
              <w:t>国家企业信用信息公示系统</w:t>
            </w:r>
            <w:r>
              <w:rPr>
                <w:rFonts w:hint="eastAsia" w:ascii="仿宋" w:hAnsi="仿宋" w:eastAsia="仿宋" w:cs="仿宋"/>
                <w:sz w:val="28"/>
                <w:szCs w:val="28"/>
                <w:lang w:eastAsia="zh-CN"/>
              </w:rPr>
              <w:t>”、</w:t>
            </w:r>
            <w:r>
              <w:rPr>
                <w:rFonts w:hint="eastAsia" w:ascii="仿宋" w:hAnsi="仿宋" w:eastAsia="仿宋" w:cs="仿宋"/>
                <w:color w:val="auto"/>
                <w:kern w:val="0"/>
                <w:sz w:val="28"/>
                <w:szCs w:val="28"/>
                <w:lang w:val="en-US" w:eastAsia="zh-CN"/>
              </w:rPr>
              <w:t>“中国裁判文书网”</w:t>
            </w:r>
            <w:r>
              <w:rPr>
                <w:rFonts w:hint="eastAsia" w:ascii="仿宋" w:hAnsi="仿宋" w:eastAsia="仿宋" w:cs="仿宋"/>
                <w:caps/>
                <w:sz w:val="28"/>
                <w:szCs w:val="28"/>
              </w:rPr>
              <w:t>网站；以上查询结果效力优于</w:t>
            </w:r>
            <w:r>
              <w:rPr>
                <w:rFonts w:hint="eastAsia" w:ascii="仿宋" w:hAnsi="仿宋" w:eastAsia="仿宋" w:cs="仿宋"/>
                <w:caps/>
                <w:sz w:val="28"/>
                <w:szCs w:val="28"/>
                <w:lang w:eastAsia="zh-CN"/>
              </w:rPr>
              <w:t>供应商</w:t>
            </w:r>
            <w:r>
              <w:rPr>
                <w:rFonts w:hint="eastAsia" w:ascii="仿宋" w:hAnsi="仿宋" w:eastAsia="仿宋" w:cs="仿宋"/>
                <w:caps/>
                <w:sz w:val="28"/>
                <w:szCs w:val="28"/>
              </w:rPr>
              <w:t>出具的承诺。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19" w:type="dxa"/>
            <w:noWrap w:val="0"/>
            <w:vAlign w:val="center"/>
          </w:tcPr>
          <w:p>
            <w:pPr>
              <w:adjustRightInd w:val="0"/>
              <w:snapToGrid w:val="0"/>
              <w:spacing w:line="480" w:lineRule="exact"/>
              <w:jc w:val="center"/>
              <w:rPr>
                <w:rFonts w:hint="eastAsia" w:ascii="仿宋" w:hAnsi="仿宋" w:eastAsia="仿宋" w:cs="仿宋"/>
                <w:caps/>
                <w:sz w:val="28"/>
                <w:szCs w:val="28"/>
              </w:rPr>
            </w:pPr>
            <w:r>
              <w:rPr>
                <w:rFonts w:hint="eastAsia" w:ascii="仿宋" w:hAnsi="仿宋" w:eastAsia="仿宋" w:cs="仿宋"/>
                <w:caps/>
                <w:sz w:val="28"/>
                <w:szCs w:val="28"/>
                <w:lang w:eastAsia="zh-CN"/>
              </w:rPr>
              <w:t>应答</w:t>
            </w:r>
            <w:r>
              <w:rPr>
                <w:rFonts w:hint="eastAsia" w:ascii="仿宋" w:hAnsi="仿宋" w:eastAsia="仿宋" w:cs="仿宋"/>
                <w:caps/>
                <w:sz w:val="28"/>
                <w:szCs w:val="28"/>
              </w:rPr>
              <w:t>内容</w:t>
            </w:r>
          </w:p>
        </w:tc>
        <w:tc>
          <w:tcPr>
            <w:tcW w:w="6724" w:type="dxa"/>
            <w:noWrap w:val="0"/>
            <w:vAlign w:val="center"/>
          </w:tcPr>
          <w:p>
            <w:pPr>
              <w:spacing w:line="360" w:lineRule="auto"/>
              <w:jc w:val="left"/>
              <w:rPr>
                <w:rFonts w:hint="eastAsia" w:ascii="仿宋" w:hAnsi="仿宋" w:eastAsia="仿宋" w:cs="仿宋"/>
                <w:caps/>
                <w:sz w:val="28"/>
                <w:szCs w:val="28"/>
                <w:lang w:eastAsia="zh-CN"/>
              </w:rPr>
            </w:pPr>
            <w:r>
              <w:rPr>
                <w:rFonts w:hint="eastAsia" w:ascii="仿宋" w:hAnsi="仿宋" w:eastAsia="仿宋" w:cs="仿宋"/>
                <w:caps/>
                <w:sz w:val="28"/>
                <w:szCs w:val="28"/>
              </w:rPr>
              <w:t>符合</w:t>
            </w:r>
            <w:r>
              <w:rPr>
                <w:rFonts w:hint="eastAsia" w:ascii="仿宋" w:hAnsi="仿宋" w:eastAsia="仿宋" w:cs="仿宋"/>
                <w:caps/>
                <w:sz w:val="28"/>
                <w:szCs w:val="28"/>
                <w:lang w:eastAsia="zh-CN"/>
              </w:rPr>
              <w:t>询比</w:t>
            </w:r>
            <w:r>
              <w:rPr>
                <w:rFonts w:hint="eastAsia" w:ascii="仿宋" w:hAnsi="仿宋" w:eastAsia="仿宋" w:cs="仿宋"/>
                <w:caps/>
                <w:sz w:val="28"/>
                <w:szCs w:val="28"/>
              </w:rPr>
              <w:t>文件约定，满足</w:t>
            </w:r>
            <w:r>
              <w:rPr>
                <w:rFonts w:hint="eastAsia" w:ascii="仿宋" w:hAnsi="仿宋" w:eastAsia="仿宋" w:cs="仿宋"/>
                <w:caps/>
                <w:sz w:val="28"/>
                <w:szCs w:val="28"/>
                <w:lang w:eastAsia="zh-CN"/>
              </w:rPr>
              <w:t>采购需求</w:t>
            </w:r>
            <w:r>
              <w:rPr>
                <w:rFonts w:hint="eastAsia" w:ascii="仿宋" w:hAnsi="仿宋" w:eastAsia="仿宋" w:cs="仿宋"/>
                <w:caps/>
                <w:sz w:val="28"/>
                <w:szCs w:val="28"/>
              </w:rPr>
              <w:t>中</w:t>
            </w:r>
            <w:r>
              <w:rPr>
                <w:rFonts w:hint="eastAsia" w:ascii="仿宋" w:hAnsi="仿宋" w:eastAsia="仿宋" w:cs="仿宋"/>
                <w:caps/>
                <w:sz w:val="28"/>
                <w:szCs w:val="28"/>
                <w:lang w:eastAsia="zh-CN"/>
              </w:rPr>
              <w:t>项目相关要求。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19" w:type="dxa"/>
            <w:noWrap w:val="0"/>
            <w:vAlign w:val="center"/>
          </w:tcPr>
          <w:p>
            <w:pPr>
              <w:adjustRightInd w:val="0"/>
              <w:snapToGrid w:val="0"/>
              <w:spacing w:line="480" w:lineRule="exact"/>
              <w:rPr>
                <w:rFonts w:hint="eastAsia" w:ascii="仿宋" w:hAnsi="仿宋" w:eastAsia="仿宋" w:cs="仿宋"/>
                <w:caps/>
                <w:sz w:val="28"/>
                <w:szCs w:val="28"/>
              </w:rPr>
            </w:pPr>
            <w:r>
              <w:rPr>
                <w:rFonts w:hint="eastAsia" w:ascii="仿宋" w:hAnsi="仿宋" w:eastAsia="仿宋" w:cs="仿宋"/>
                <w:caps/>
                <w:sz w:val="28"/>
                <w:szCs w:val="28"/>
              </w:rPr>
              <w:t xml:space="preserve">  </w:t>
            </w:r>
            <w:r>
              <w:rPr>
                <w:rFonts w:hint="eastAsia" w:ascii="仿宋" w:hAnsi="仿宋" w:eastAsia="仿宋" w:cs="仿宋"/>
                <w:caps/>
                <w:sz w:val="28"/>
                <w:szCs w:val="28"/>
                <w:lang w:eastAsia="zh-CN"/>
              </w:rPr>
              <w:t>应答</w:t>
            </w:r>
            <w:r>
              <w:rPr>
                <w:rFonts w:hint="eastAsia" w:ascii="仿宋" w:hAnsi="仿宋" w:eastAsia="仿宋" w:cs="仿宋"/>
                <w:caps/>
                <w:sz w:val="28"/>
                <w:szCs w:val="28"/>
              </w:rPr>
              <w:t>限价</w:t>
            </w:r>
          </w:p>
        </w:tc>
        <w:tc>
          <w:tcPr>
            <w:tcW w:w="6724" w:type="dxa"/>
            <w:noWrap w:val="0"/>
            <w:vAlign w:val="center"/>
          </w:tcPr>
          <w:p>
            <w:pPr>
              <w:adjustRightInd w:val="0"/>
              <w:snapToGrid w:val="0"/>
              <w:spacing w:line="480" w:lineRule="exact"/>
              <w:rPr>
                <w:rFonts w:hint="eastAsia" w:ascii="仿宋" w:hAnsi="仿宋" w:eastAsia="仿宋" w:cs="仿宋"/>
                <w:caps/>
                <w:sz w:val="28"/>
                <w:szCs w:val="28"/>
              </w:rPr>
            </w:pPr>
            <w:r>
              <w:rPr>
                <w:rFonts w:hint="eastAsia" w:ascii="仿宋" w:hAnsi="仿宋" w:eastAsia="仿宋" w:cs="仿宋"/>
                <w:caps/>
                <w:sz w:val="28"/>
                <w:szCs w:val="28"/>
                <w:lang w:eastAsia="zh-CN"/>
              </w:rPr>
              <w:t>应答供应商</w:t>
            </w:r>
            <w:r>
              <w:rPr>
                <w:rFonts w:hint="eastAsia" w:ascii="仿宋" w:hAnsi="仿宋" w:eastAsia="仿宋" w:cs="仿宋"/>
                <w:caps/>
                <w:sz w:val="28"/>
                <w:szCs w:val="28"/>
              </w:rPr>
              <w:t>报价不得超过</w:t>
            </w:r>
            <w:r>
              <w:rPr>
                <w:rFonts w:hint="eastAsia" w:ascii="仿宋" w:hAnsi="仿宋" w:eastAsia="仿宋" w:cs="仿宋"/>
                <w:caps/>
                <w:sz w:val="28"/>
                <w:szCs w:val="28"/>
                <w:lang w:eastAsia="zh-CN"/>
              </w:rPr>
              <w:t>应答限价</w:t>
            </w:r>
            <w:r>
              <w:rPr>
                <w:rFonts w:hint="eastAsia" w:ascii="仿宋" w:hAnsi="仿宋" w:eastAsia="仿宋" w:cs="仿宋"/>
                <w:caps/>
                <w:sz w:val="28"/>
                <w:szCs w:val="28"/>
              </w:rPr>
              <w:t>。</w:t>
            </w:r>
          </w:p>
        </w:tc>
      </w:tr>
    </w:tbl>
    <w:p>
      <w:pPr>
        <w:pageBreakBefore w:val="0"/>
        <w:widowControl/>
        <w:numPr>
          <w:ilvl w:val="0"/>
          <w:numId w:val="0"/>
        </w:numPr>
        <w:shd w:val="clear" w:color="auto" w:fill="FFFFFF"/>
        <w:kinsoku/>
        <w:wordWrap/>
        <w:overflowPunct/>
        <w:topLinePunct w:val="0"/>
        <w:bidi w:val="0"/>
        <w:adjustRightInd/>
        <w:snapToGrid/>
        <w:spacing w:line="640" w:lineRule="exact"/>
        <w:ind w:firstLine="643" w:firstLineChars="200"/>
        <w:jc w:val="both"/>
        <w:textAlignment w:val="auto"/>
        <w:rPr>
          <w:rFonts w:hint="eastAsia" w:ascii="仿宋" w:hAnsi="仿宋" w:eastAsia="仿宋" w:cs="仿宋"/>
          <w:b/>
          <w:bCs/>
          <w:color w:val="auto"/>
          <w:kern w:val="0"/>
          <w:sz w:val="32"/>
          <w:szCs w:val="32"/>
          <w:lang w:eastAsia="zh-CN"/>
        </w:rPr>
      </w:pPr>
      <w:r>
        <w:rPr>
          <w:rFonts w:hint="eastAsia" w:ascii="仿宋" w:hAnsi="仿宋" w:eastAsia="仿宋" w:cs="仿宋"/>
          <w:b/>
          <w:bCs/>
          <w:color w:val="auto"/>
          <w:kern w:val="0"/>
          <w:sz w:val="32"/>
          <w:szCs w:val="32"/>
          <w:lang w:eastAsia="zh-CN"/>
        </w:rPr>
        <w:t>（二）详细评审</w:t>
      </w:r>
    </w:p>
    <w:p>
      <w:pPr>
        <w:pStyle w:val="33"/>
        <w:ind w:firstLine="560" w:firstLineChars="200"/>
        <w:jc w:val="both"/>
        <w:rPr>
          <w:rFonts w:hint="eastAsia" w:ascii="仿宋" w:hAnsi="仿宋" w:eastAsia="仿宋" w:cs="仿宋"/>
          <w:sz w:val="28"/>
          <w:szCs w:val="28"/>
          <w:lang w:eastAsia="zh-CN"/>
        </w:rPr>
      </w:pPr>
      <w:r>
        <w:rPr>
          <w:rFonts w:hint="eastAsia" w:ascii="仿宋" w:hAnsi="仿宋" w:eastAsia="仿宋" w:cs="仿宋"/>
          <w:sz w:val="28"/>
          <w:szCs w:val="28"/>
        </w:rPr>
        <w:t>本项目采取综合评分法</w:t>
      </w:r>
      <w:r>
        <w:rPr>
          <w:rFonts w:hint="eastAsia" w:ascii="仿宋" w:hAnsi="仿宋" w:eastAsia="仿宋" w:cs="仿宋"/>
          <w:sz w:val="28"/>
          <w:szCs w:val="28"/>
          <w:lang w:eastAsia="zh-CN"/>
        </w:rPr>
        <w:t>，</w:t>
      </w:r>
      <w:r>
        <w:rPr>
          <w:rFonts w:hint="eastAsia" w:ascii="仿宋" w:hAnsi="仿宋" w:eastAsia="仿宋" w:cs="仿宋"/>
          <w:sz w:val="28"/>
          <w:szCs w:val="28"/>
        </w:rPr>
        <w:t>以</w:t>
      </w:r>
      <w:r>
        <w:rPr>
          <w:rFonts w:hint="eastAsia" w:ascii="仿宋" w:hAnsi="仿宋" w:eastAsia="仿宋" w:cs="仿宋"/>
          <w:sz w:val="28"/>
          <w:szCs w:val="28"/>
          <w:lang w:eastAsia="zh-CN"/>
        </w:rPr>
        <w:t>评审</w:t>
      </w:r>
      <w:r>
        <w:rPr>
          <w:rFonts w:hint="eastAsia" w:ascii="仿宋" w:hAnsi="仿宋" w:eastAsia="仿宋" w:cs="仿宋"/>
          <w:sz w:val="28"/>
          <w:szCs w:val="28"/>
        </w:rPr>
        <w:t>小组评审得分最高者为</w:t>
      </w:r>
      <w:r>
        <w:rPr>
          <w:rFonts w:hint="eastAsia" w:ascii="仿宋" w:hAnsi="仿宋" w:eastAsia="仿宋" w:cs="仿宋"/>
          <w:sz w:val="28"/>
          <w:szCs w:val="28"/>
          <w:lang w:eastAsia="zh-CN"/>
        </w:rPr>
        <w:t>成交候选</w:t>
      </w:r>
      <w:r>
        <w:rPr>
          <w:rFonts w:hint="eastAsia" w:ascii="仿宋" w:hAnsi="仿宋" w:eastAsia="仿宋" w:cs="仿宋"/>
          <w:sz w:val="28"/>
          <w:szCs w:val="28"/>
        </w:rPr>
        <w:t>供应商</w:t>
      </w:r>
      <w:r>
        <w:rPr>
          <w:rFonts w:hint="eastAsia" w:ascii="仿宋" w:hAnsi="仿宋" w:eastAsia="仿宋" w:cs="仿宋"/>
          <w:sz w:val="28"/>
          <w:szCs w:val="28"/>
          <w:lang w:eastAsia="zh-CN"/>
        </w:rPr>
        <w:t>。</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560"/>
        <w:gridCol w:w="4972"/>
        <w:gridCol w:w="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9" w:type="pct"/>
            <w:shd w:val="clear" w:color="auto" w:fill="auto"/>
            <w:vAlign w:val="center"/>
          </w:tcPr>
          <w:p>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类别</w:t>
            </w:r>
          </w:p>
        </w:tc>
        <w:tc>
          <w:tcPr>
            <w:tcW w:w="915" w:type="pct"/>
            <w:shd w:val="clear" w:color="auto" w:fill="auto"/>
            <w:vAlign w:val="center"/>
          </w:tcPr>
          <w:p>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评分内容</w:t>
            </w:r>
          </w:p>
        </w:tc>
        <w:tc>
          <w:tcPr>
            <w:tcW w:w="2917" w:type="pct"/>
            <w:shd w:val="clear" w:color="auto" w:fill="auto"/>
            <w:vAlign w:val="center"/>
          </w:tcPr>
          <w:p>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评分标准</w:t>
            </w:r>
          </w:p>
        </w:tc>
        <w:tc>
          <w:tcPr>
            <w:tcW w:w="439" w:type="pct"/>
            <w:shd w:val="clear" w:color="auto" w:fill="auto"/>
            <w:vAlign w:val="center"/>
          </w:tcPr>
          <w:p>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29" w:type="pct"/>
            <w:vMerge w:val="restart"/>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供应商综合实力（10分）</w:t>
            </w:r>
          </w:p>
        </w:tc>
        <w:tc>
          <w:tcPr>
            <w:tcW w:w="915" w:type="pct"/>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供应商业绩</w:t>
            </w:r>
          </w:p>
        </w:tc>
        <w:tc>
          <w:tcPr>
            <w:tcW w:w="2917" w:type="pct"/>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供应商</w:t>
            </w:r>
            <w:r>
              <w:rPr>
                <w:rFonts w:hint="eastAsia" w:ascii="仿宋_GB2312" w:hAnsi="仿宋_GB2312" w:eastAsia="仿宋_GB2312" w:cs="仿宋_GB2312"/>
                <w:color w:val="000000"/>
                <w:kern w:val="0"/>
                <w:sz w:val="24"/>
                <w:szCs w:val="24"/>
              </w:rPr>
              <w:t>自 2019年 1 月 1 日以来至招标公告发布前（以合同签订时间为准）具有单个合同金额10万元以上信息化项目或运维服务业绩的，每提供一份合同得 3分，本项满分6分。</w:t>
            </w:r>
          </w:p>
          <w:p>
            <w:pPr>
              <w:pStyle w:val="22"/>
              <w:spacing w:before="0"/>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w:t>
            </w:r>
            <w:r>
              <w:rPr>
                <w:rFonts w:hint="eastAsia" w:ascii="仿宋_GB2312" w:hAnsi="仿宋_GB2312" w:eastAsia="仿宋_GB2312" w:cs="仿宋_GB2312"/>
                <w:sz w:val="24"/>
                <w:szCs w:val="24"/>
                <w:lang w:val="en-US" w:eastAsia="zh-CN"/>
              </w:rPr>
              <w:t>应答时</w:t>
            </w:r>
            <w:r>
              <w:rPr>
                <w:rFonts w:hint="eastAsia" w:ascii="仿宋_GB2312" w:hAnsi="仿宋_GB2312" w:eastAsia="仿宋_GB2312" w:cs="仿宋_GB2312"/>
                <w:sz w:val="24"/>
                <w:szCs w:val="24"/>
              </w:rPr>
              <w:t>提供业绩合同的复印件或扫描件。</w:t>
            </w:r>
          </w:p>
        </w:tc>
        <w:tc>
          <w:tcPr>
            <w:tcW w:w="439" w:type="pct"/>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9" w:type="pct"/>
            <w:vMerge w:val="continue"/>
            <w:vAlign w:val="center"/>
          </w:tcPr>
          <w:p>
            <w:pPr>
              <w:widowControl/>
              <w:jc w:val="left"/>
              <w:rPr>
                <w:rFonts w:hint="eastAsia" w:ascii="仿宋_GB2312" w:hAnsi="仿宋_GB2312" w:eastAsia="仿宋_GB2312" w:cs="仿宋_GB2312"/>
                <w:color w:val="000000"/>
                <w:kern w:val="0"/>
                <w:sz w:val="24"/>
                <w:szCs w:val="24"/>
              </w:rPr>
            </w:pPr>
          </w:p>
        </w:tc>
        <w:tc>
          <w:tcPr>
            <w:tcW w:w="915" w:type="pct"/>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供应商资质</w:t>
            </w:r>
          </w:p>
        </w:tc>
        <w:tc>
          <w:tcPr>
            <w:tcW w:w="2917" w:type="pct"/>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供应商</w:t>
            </w:r>
            <w:r>
              <w:rPr>
                <w:rFonts w:hint="eastAsia" w:ascii="仿宋_GB2312" w:hAnsi="仿宋_GB2312" w:eastAsia="仿宋_GB2312" w:cs="仿宋_GB2312"/>
                <w:color w:val="000000"/>
                <w:kern w:val="0"/>
                <w:sz w:val="24"/>
                <w:szCs w:val="24"/>
              </w:rPr>
              <w:t>具有以下</w:t>
            </w:r>
            <w:r>
              <w:rPr>
                <w:rFonts w:hint="eastAsia" w:ascii="仿宋_GB2312" w:hAnsi="仿宋_GB2312" w:eastAsia="仿宋_GB2312" w:cs="仿宋_GB2312"/>
                <w:color w:val="000000"/>
                <w:kern w:val="0"/>
                <w:sz w:val="24"/>
                <w:szCs w:val="24"/>
                <w:lang w:eastAsia="zh-CN"/>
              </w:rPr>
              <w:t>有效</w:t>
            </w:r>
            <w:r>
              <w:rPr>
                <w:rFonts w:hint="eastAsia" w:ascii="仿宋_GB2312" w:hAnsi="仿宋_GB2312" w:eastAsia="仿宋_GB2312" w:cs="仿宋_GB2312"/>
                <w:color w:val="000000"/>
                <w:kern w:val="0"/>
                <w:sz w:val="24"/>
                <w:szCs w:val="24"/>
              </w:rPr>
              <w:t>证书：</w:t>
            </w:r>
          </w:p>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（1）质量管理体系认证；</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（2）环境管理体系认证；</w:t>
            </w:r>
          </w:p>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以上证书每提供一个得2分，本项满分4分。</w:t>
            </w:r>
          </w:p>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注：</w:t>
            </w:r>
            <w:r>
              <w:rPr>
                <w:rFonts w:hint="eastAsia" w:ascii="仿宋_GB2312" w:hAnsi="仿宋_GB2312" w:eastAsia="仿宋_GB2312" w:cs="仿宋_GB2312"/>
                <w:color w:val="000000"/>
                <w:kern w:val="0"/>
                <w:sz w:val="24"/>
                <w:szCs w:val="24"/>
                <w:lang w:val="en-US" w:eastAsia="zh-CN"/>
              </w:rPr>
              <w:t>应答</w:t>
            </w:r>
            <w:r>
              <w:rPr>
                <w:rFonts w:hint="eastAsia" w:ascii="仿宋_GB2312" w:hAnsi="仿宋_GB2312" w:eastAsia="仿宋_GB2312" w:cs="仿宋_GB2312"/>
                <w:color w:val="000000"/>
                <w:kern w:val="0"/>
                <w:sz w:val="24"/>
                <w:szCs w:val="24"/>
              </w:rPr>
              <w:t>时提供证书的复印件或扫描件。</w:t>
            </w:r>
          </w:p>
        </w:tc>
        <w:tc>
          <w:tcPr>
            <w:tcW w:w="439" w:type="pct"/>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jc w:val="center"/>
        </w:trPr>
        <w:tc>
          <w:tcPr>
            <w:tcW w:w="729" w:type="pct"/>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所投产品实力</w:t>
            </w:r>
          </w:p>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（10分）</w:t>
            </w:r>
          </w:p>
        </w:tc>
        <w:tc>
          <w:tcPr>
            <w:tcW w:w="915" w:type="pct"/>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产品实力</w:t>
            </w:r>
          </w:p>
        </w:tc>
        <w:tc>
          <w:tcPr>
            <w:tcW w:w="2917" w:type="pct"/>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供应商</w:t>
            </w:r>
            <w:r>
              <w:rPr>
                <w:rFonts w:hint="eastAsia" w:ascii="仿宋_GB2312" w:hAnsi="仿宋_GB2312" w:eastAsia="仿宋_GB2312" w:cs="仿宋_GB2312"/>
                <w:color w:val="000000"/>
                <w:kern w:val="0"/>
                <w:sz w:val="24"/>
                <w:szCs w:val="24"/>
              </w:rPr>
              <w:t>所投云服务商具备中国信息通信研究院或数据中心联盟或云计算开源产业联盟颁发的云主机服务、云数据库、负载均衡、虚拟化云平台（增强级）、云容器产品CKE认证。</w:t>
            </w:r>
          </w:p>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以上证书每提供一个得2分，本项满分10分</w:t>
            </w:r>
          </w:p>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注：</w:t>
            </w:r>
            <w:r>
              <w:rPr>
                <w:rFonts w:hint="eastAsia" w:ascii="仿宋_GB2312" w:hAnsi="仿宋_GB2312" w:eastAsia="仿宋_GB2312" w:cs="仿宋_GB2312"/>
                <w:color w:val="000000"/>
                <w:kern w:val="0"/>
                <w:sz w:val="24"/>
                <w:szCs w:val="24"/>
                <w:lang w:val="en-US" w:eastAsia="zh-CN"/>
              </w:rPr>
              <w:t>应答</w:t>
            </w:r>
            <w:r>
              <w:rPr>
                <w:rFonts w:hint="eastAsia" w:ascii="仿宋_GB2312" w:hAnsi="仿宋_GB2312" w:eastAsia="仿宋_GB2312" w:cs="仿宋_GB2312"/>
                <w:color w:val="000000"/>
                <w:kern w:val="0"/>
                <w:sz w:val="24"/>
                <w:szCs w:val="24"/>
              </w:rPr>
              <w:t>时提供证书的复印件或扫描件。</w:t>
            </w:r>
          </w:p>
        </w:tc>
        <w:tc>
          <w:tcPr>
            <w:tcW w:w="439" w:type="pct"/>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29" w:type="pct"/>
            <w:vMerge w:val="restart"/>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项目方案（70分）</w:t>
            </w:r>
          </w:p>
        </w:tc>
        <w:tc>
          <w:tcPr>
            <w:tcW w:w="915" w:type="pct"/>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项目技术方案</w:t>
            </w:r>
          </w:p>
        </w:tc>
        <w:tc>
          <w:tcPr>
            <w:tcW w:w="2917" w:type="pct"/>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提供详细的项目技术方案，至少包括云平台总体架构设计方案、云计算设计方案、云存储设计方案、云基础服务等内容。评标委员会根据方案的完整性、科学性和先进性进行综合评分；优秀的得30-40分,良好的得20-29分,一般的得10-19分,其他的0-9分，满分40分。</w:t>
            </w:r>
          </w:p>
        </w:tc>
        <w:tc>
          <w:tcPr>
            <w:tcW w:w="439" w:type="pct"/>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0-40分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9" w:type="pct"/>
            <w:vMerge w:val="continue"/>
            <w:vAlign w:val="center"/>
          </w:tcPr>
          <w:p>
            <w:pPr>
              <w:widowControl/>
              <w:jc w:val="left"/>
              <w:rPr>
                <w:rFonts w:hint="eastAsia" w:ascii="仿宋_GB2312" w:hAnsi="仿宋_GB2312" w:eastAsia="仿宋_GB2312" w:cs="仿宋_GB2312"/>
                <w:color w:val="000000"/>
                <w:kern w:val="0"/>
                <w:sz w:val="24"/>
                <w:szCs w:val="24"/>
              </w:rPr>
            </w:pPr>
          </w:p>
        </w:tc>
        <w:tc>
          <w:tcPr>
            <w:tcW w:w="915" w:type="pct"/>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lang w:val="zh-CN"/>
              </w:rPr>
              <w:t>售后、运维及安全保障方案</w:t>
            </w:r>
          </w:p>
        </w:tc>
        <w:tc>
          <w:tcPr>
            <w:tcW w:w="2917" w:type="pct"/>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根据</w:t>
            </w:r>
            <w:r>
              <w:rPr>
                <w:rFonts w:hint="eastAsia" w:ascii="仿宋_GB2312" w:hAnsi="仿宋_GB2312" w:eastAsia="仿宋_GB2312" w:cs="仿宋_GB2312"/>
                <w:color w:val="000000"/>
                <w:kern w:val="0"/>
                <w:sz w:val="24"/>
                <w:szCs w:val="24"/>
                <w:lang w:val="en-US" w:eastAsia="zh-CN"/>
              </w:rPr>
              <w:t>供应商</w:t>
            </w:r>
            <w:r>
              <w:rPr>
                <w:rFonts w:hint="eastAsia" w:ascii="仿宋_GB2312" w:hAnsi="仿宋_GB2312" w:eastAsia="仿宋_GB2312" w:cs="仿宋_GB2312"/>
                <w:color w:val="000000"/>
                <w:kern w:val="0"/>
                <w:sz w:val="24"/>
                <w:szCs w:val="24"/>
              </w:rPr>
              <w:t>提供的售后服务方案、运维方案及云平台的安全保障方案，评标委员会根据方案的完整性、科学性和可操作性进行综合评分。优秀的得25-30分,良好的得16-24分,一般的得10-15分,其他的0-9分，满分30分。</w:t>
            </w:r>
          </w:p>
        </w:tc>
        <w:tc>
          <w:tcPr>
            <w:tcW w:w="439" w:type="pct"/>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0-30分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9" w:type="pct"/>
            <w:vMerge w:val="restart"/>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价格分（10分）</w:t>
            </w:r>
          </w:p>
        </w:tc>
        <w:tc>
          <w:tcPr>
            <w:tcW w:w="915" w:type="pct"/>
            <w:vMerge w:val="restart"/>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应答</w:t>
            </w:r>
            <w:r>
              <w:rPr>
                <w:rFonts w:hint="eastAsia" w:ascii="仿宋_GB2312" w:hAnsi="仿宋_GB2312" w:eastAsia="仿宋_GB2312" w:cs="仿宋_GB2312"/>
                <w:color w:val="000000"/>
                <w:kern w:val="0"/>
                <w:sz w:val="24"/>
                <w:szCs w:val="24"/>
              </w:rPr>
              <w:t>报价</w:t>
            </w:r>
          </w:p>
        </w:tc>
        <w:tc>
          <w:tcPr>
            <w:tcW w:w="2917" w:type="pct"/>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1、有效</w:t>
            </w:r>
            <w:r>
              <w:rPr>
                <w:rFonts w:hint="eastAsia" w:ascii="仿宋_GB2312" w:hAnsi="仿宋_GB2312" w:eastAsia="仿宋_GB2312" w:cs="仿宋_GB2312"/>
                <w:color w:val="000000"/>
                <w:kern w:val="0"/>
                <w:sz w:val="24"/>
                <w:szCs w:val="24"/>
                <w:lang w:val="en-US" w:eastAsia="zh-CN"/>
              </w:rPr>
              <w:t>供应商</w:t>
            </w:r>
            <w:r>
              <w:rPr>
                <w:rFonts w:hint="eastAsia" w:ascii="仿宋_GB2312" w:hAnsi="仿宋_GB2312" w:eastAsia="仿宋_GB2312" w:cs="仿宋_GB2312"/>
                <w:color w:val="000000"/>
                <w:kern w:val="0"/>
                <w:sz w:val="24"/>
                <w:szCs w:val="24"/>
              </w:rPr>
              <w:t>报价中的最低价作为评标基准价。</w:t>
            </w:r>
          </w:p>
        </w:tc>
        <w:tc>
          <w:tcPr>
            <w:tcW w:w="439" w:type="pct"/>
            <w:vMerge w:val="restart"/>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9" w:type="pct"/>
            <w:vMerge w:val="continue"/>
            <w:vAlign w:val="center"/>
          </w:tcPr>
          <w:p>
            <w:pPr>
              <w:widowControl/>
              <w:jc w:val="left"/>
              <w:rPr>
                <w:rFonts w:hint="eastAsia" w:ascii="仿宋_GB2312" w:hAnsi="仿宋_GB2312" w:eastAsia="仿宋_GB2312" w:cs="仿宋_GB2312"/>
                <w:color w:val="000000"/>
                <w:kern w:val="0"/>
                <w:sz w:val="24"/>
                <w:szCs w:val="24"/>
              </w:rPr>
            </w:pPr>
          </w:p>
        </w:tc>
        <w:tc>
          <w:tcPr>
            <w:tcW w:w="915" w:type="pct"/>
            <w:vMerge w:val="continue"/>
            <w:vAlign w:val="center"/>
          </w:tcPr>
          <w:p>
            <w:pPr>
              <w:widowControl/>
              <w:jc w:val="left"/>
              <w:rPr>
                <w:rFonts w:hint="eastAsia" w:ascii="仿宋_GB2312" w:hAnsi="仿宋_GB2312" w:eastAsia="仿宋_GB2312" w:cs="仿宋_GB2312"/>
                <w:color w:val="000000"/>
                <w:kern w:val="0"/>
                <w:sz w:val="24"/>
                <w:szCs w:val="24"/>
              </w:rPr>
            </w:pPr>
          </w:p>
        </w:tc>
        <w:tc>
          <w:tcPr>
            <w:tcW w:w="2917" w:type="pct"/>
            <w:shd w:val="clear" w:color="auto" w:fill="auto"/>
            <w:vAlign w:val="center"/>
          </w:tcPr>
          <w:p>
            <w:pPr>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r>
              <w:rPr>
                <w:rFonts w:hint="eastAsia" w:ascii="仿宋_GB2312" w:hAnsi="仿宋_GB2312" w:eastAsia="仿宋_GB2312" w:cs="仿宋_GB2312"/>
                <w:color w:val="000000"/>
                <w:kern w:val="0"/>
                <w:sz w:val="24"/>
                <w:szCs w:val="24"/>
                <w:lang w:eastAsia="zh-CN"/>
              </w:rPr>
              <w:t>应答报</w:t>
            </w:r>
            <w:r>
              <w:rPr>
                <w:rFonts w:hint="eastAsia" w:ascii="仿宋_GB2312" w:hAnsi="仿宋_GB2312" w:eastAsia="仿宋_GB2312" w:cs="仿宋_GB2312"/>
                <w:color w:val="000000"/>
                <w:kern w:val="0"/>
                <w:sz w:val="24"/>
                <w:szCs w:val="24"/>
              </w:rPr>
              <w:t>价等于评标基准价的，其</w:t>
            </w:r>
            <w:r>
              <w:rPr>
                <w:rFonts w:hint="eastAsia" w:ascii="仿宋_GB2312" w:hAnsi="仿宋_GB2312" w:eastAsia="仿宋_GB2312" w:cs="仿宋_GB2312"/>
                <w:color w:val="000000"/>
                <w:kern w:val="0"/>
                <w:sz w:val="24"/>
                <w:szCs w:val="24"/>
                <w:lang w:eastAsia="zh-CN"/>
              </w:rPr>
              <w:t>应答</w:t>
            </w:r>
            <w:r>
              <w:rPr>
                <w:rFonts w:hint="eastAsia" w:ascii="仿宋_GB2312" w:hAnsi="仿宋_GB2312" w:eastAsia="仿宋_GB2312" w:cs="仿宋_GB2312"/>
                <w:color w:val="000000"/>
                <w:kern w:val="0"/>
                <w:sz w:val="24"/>
                <w:szCs w:val="24"/>
              </w:rPr>
              <w:t>报价评分得该评分因素权重分值。其他</w:t>
            </w:r>
            <w:r>
              <w:rPr>
                <w:rFonts w:hint="eastAsia" w:ascii="仿宋_GB2312" w:hAnsi="仿宋_GB2312" w:eastAsia="仿宋_GB2312" w:cs="仿宋_GB2312"/>
                <w:color w:val="000000"/>
                <w:kern w:val="0"/>
                <w:sz w:val="24"/>
                <w:szCs w:val="24"/>
                <w:lang w:eastAsia="zh-CN"/>
              </w:rPr>
              <w:t>应答报价</w:t>
            </w:r>
            <w:r>
              <w:rPr>
                <w:rFonts w:hint="eastAsia" w:ascii="仿宋_GB2312" w:hAnsi="仿宋_GB2312" w:eastAsia="仿宋_GB2312" w:cs="仿宋_GB2312"/>
                <w:color w:val="000000"/>
                <w:kern w:val="0"/>
                <w:sz w:val="24"/>
                <w:szCs w:val="24"/>
              </w:rPr>
              <w:t>对应得分统一按照下列公式计算：</w:t>
            </w:r>
            <w:r>
              <w:rPr>
                <w:rFonts w:hint="eastAsia" w:ascii="仿宋_GB2312" w:hAnsi="仿宋_GB2312" w:eastAsia="仿宋_GB2312" w:cs="仿宋_GB2312"/>
                <w:color w:val="000000"/>
                <w:kern w:val="0"/>
                <w:sz w:val="24"/>
                <w:szCs w:val="24"/>
                <w:lang w:eastAsia="zh-CN"/>
              </w:rPr>
              <w:t>应答</w:t>
            </w:r>
            <w:r>
              <w:rPr>
                <w:rFonts w:hint="eastAsia" w:ascii="仿宋_GB2312" w:hAnsi="仿宋_GB2312" w:eastAsia="仿宋_GB2312" w:cs="仿宋_GB2312"/>
                <w:color w:val="000000"/>
                <w:kern w:val="0"/>
                <w:sz w:val="24"/>
                <w:szCs w:val="24"/>
              </w:rPr>
              <w:t>报价得分＝（评标基准价/</w:t>
            </w:r>
            <w:r>
              <w:rPr>
                <w:rFonts w:hint="eastAsia" w:ascii="仿宋_GB2312" w:hAnsi="仿宋_GB2312" w:eastAsia="仿宋_GB2312" w:cs="仿宋_GB2312"/>
                <w:color w:val="000000"/>
                <w:kern w:val="0"/>
                <w:sz w:val="24"/>
                <w:szCs w:val="24"/>
                <w:lang w:eastAsia="zh-CN"/>
              </w:rPr>
              <w:t>应答报</w:t>
            </w:r>
            <w:r>
              <w:rPr>
                <w:rFonts w:hint="eastAsia" w:ascii="仿宋_GB2312" w:hAnsi="仿宋_GB2312" w:eastAsia="仿宋_GB2312" w:cs="仿宋_GB2312"/>
                <w:color w:val="000000"/>
                <w:kern w:val="0"/>
                <w:sz w:val="24"/>
                <w:szCs w:val="24"/>
              </w:rPr>
              <w:t>价）× 10%×100。</w:t>
            </w:r>
          </w:p>
        </w:tc>
        <w:tc>
          <w:tcPr>
            <w:tcW w:w="439" w:type="pct"/>
            <w:vMerge w:val="continue"/>
            <w:vAlign w:val="center"/>
          </w:tcPr>
          <w:p>
            <w:pPr>
              <w:widowControl/>
              <w:jc w:val="lef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9" w:type="pct"/>
            <w:vMerge w:val="continue"/>
            <w:vAlign w:val="center"/>
          </w:tcPr>
          <w:p>
            <w:pPr>
              <w:widowControl/>
              <w:jc w:val="left"/>
              <w:rPr>
                <w:rFonts w:hint="eastAsia" w:ascii="仿宋_GB2312" w:hAnsi="仿宋_GB2312" w:eastAsia="仿宋_GB2312" w:cs="仿宋_GB2312"/>
                <w:color w:val="000000"/>
                <w:kern w:val="0"/>
                <w:sz w:val="24"/>
                <w:szCs w:val="24"/>
              </w:rPr>
            </w:pPr>
          </w:p>
        </w:tc>
        <w:tc>
          <w:tcPr>
            <w:tcW w:w="915" w:type="pct"/>
            <w:vMerge w:val="continue"/>
            <w:vAlign w:val="center"/>
          </w:tcPr>
          <w:p>
            <w:pPr>
              <w:widowControl/>
              <w:jc w:val="left"/>
              <w:rPr>
                <w:rFonts w:hint="eastAsia" w:ascii="仿宋_GB2312" w:hAnsi="仿宋_GB2312" w:eastAsia="仿宋_GB2312" w:cs="仿宋_GB2312"/>
                <w:color w:val="000000"/>
                <w:kern w:val="0"/>
                <w:sz w:val="24"/>
                <w:szCs w:val="24"/>
              </w:rPr>
            </w:pPr>
          </w:p>
        </w:tc>
        <w:tc>
          <w:tcPr>
            <w:tcW w:w="2917" w:type="pct"/>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r>
              <w:rPr>
                <w:rFonts w:hint="eastAsia" w:ascii="仿宋_GB2312" w:hAnsi="仿宋_GB2312" w:eastAsia="仿宋_GB2312" w:cs="仿宋_GB2312"/>
                <w:color w:val="000000"/>
                <w:kern w:val="0"/>
                <w:sz w:val="24"/>
                <w:szCs w:val="24"/>
                <w:lang w:val="en-US" w:eastAsia="zh-CN"/>
              </w:rPr>
              <w:t>供应商</w:t>
            </w:r>
            <w:r>
              <w:rPr>
                <w:rFonts w:hint="eastAsia" w:ascii="仿宋_GB2312" w:hAnsi="仿宋_GB2312" w:eastAsia="仿宋_GB2312" w:cs="仿宋_GB2312"/>
                <w:color w:val="000000"/>
                <w:kern w:val="0"/>
                <w:sz w:val="24"/>
                <w:szCs w:val="24"/>
              </w:rPr>
              <w:t>的</w:t>
            </w:r>
            <w:r>
              <w:rPr>
                <w:rFonts w:hint="eastAsia" w:ascii="仿宋_GB2312" w:hAnsi="仿宋_GB2312" w:eastAsia="仿宋_GB2312" w:cs="仿宋_GB2312"/>
                <w:color w:val="000000"/>
                <w:kern w:val="0"/>
                <w:sz w:val="24"/>
                <w:szCs w:val="24"/>
                <w:lang w:eastAsia="zh-CN"/>
              </w:rPr>
              <w:t>应答</w:t>
            </w:r>
            <w:r>
              <w:rPr>
                <w:rFonts w:hint="eastAsia" w:ascii="仿宋_GB2312" w:hAnsi="仿宋_GB2312" w:eastAsia="仿宋_GB2312" w:cs="仿宋_GB2312"/>
                <w:color w:val="000000"/>
                <w:kern w:val="0"/>
                <w:sz w:val="24"/>
                <w:szCs w:val="24"/>
              </w:rPr>
              <w:t>报价超过设定的</w:t>
            </w:r>
            <w:r>
              <w:rPr>
                <w:rFonts w:hint="eastAsia" w:ascii="仿宋_GB2312" w:hAnsi="仿宋_GB2312" w:eastAsia="仿宋_GB2312" w:cs="仿宋_GB2312"/>
                <w:color w:val="000000"/>
                <w:kern w:val="0"/>
                <w:sz w:val="24"/>
                <w:szCs w:val="24"/>
                <w:lang w:eastAsia="zh-CN"/>
              </w:rPr>
              <w:t>应答</w:t>
            </w:r>
            <w:r>
              <w:rPr>
                <w:rFonts w:hint="eastAsia" w:ascii="仿宋_GB2312" w:hAnsi="仿宋_GB2312" w:eastAsia="仿宋_GB2312" w:cs="仿宋_GB2312"/>
                <w:color w:val="000000"/>
                <w:kern w:val="0"/>
                <w:sz w:val="24"/>
                <w:szCs w:val="24"/>
              </w:rPr>
              <w:t>限价的作为无效标处理。</w:t>
            </w:r>
          </w:p>
        </w:tc>
        <w:tc>
          <w:tcPr>
            <w:tcW w:w="439" w:type="pct"/>
            <w:vMerge w:val="continue"/>
            <w:vAlign w:val="center"/>
          </w:tcPr>
          <w:p>
            <w:pPr>
              <w:widowControl/>
              <w:jc w:val="lef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9" w:type="pct"/>
            <w:vMerge w:val="continue"/>
            <w:vAlign w:val="center"/>
          </w:tcPr>
          <w:p>
            <w:pPr>
              <w:widowControl/>
              <w:jc w:val="left"/>
              <w:rPr>
                <w:rFonts w:hint="eastAsia" w:ascii="仿宋_GB2312" w:hAnsi="仿宋_GB2312" w:eastAsia="仿宋_GB2312" w:cs="仿宋_GB2312"/>
                <w:color w:val="000000"/>
                <w:kern w:val="0"/>
                <w:sz w:val="24"/>
                <w:szCs w:val="24"/>
              </w:rPr>
            </w:pPr>
          </w:p>
        </w:tc>
        <w:tc>
          <w:tcPr>
            <w:tcW w:w="915" w:type="pct"/>
            <w:vMerge w:val="continue"/>
            <w:vAlign w:val="center"/>
          </w:tcPr>
          <w:p>
            <w:pPr>
              <w:widowControl/>
              <w:jc w:val="left"/>
              <w:rPr>
                <w:rFonts w:hint="eastAsia" w:ascii="仿宋_GB2312" w:hAnsi="仿宋_GB2312" w:eastAsia="仿宋_GB2312" w:cs="仿宋_GB2312"/>
                <w:color w:val="000000"/>
                <w:kern w:val="0"/>
                <w:sz w:val="24"/>
                <w:szCs w:val="24"/>
              </w:rPr>
            </w:pPr>
          </w:p>
        </w:tc>
        <w:tc>
          <w:tcPr>
            <w:tcW w:w="2917" w:type="pct"/>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注：各家分数计算至小数点后两位。</w:t>
            </w:r>
          </w:p>
        </w:tc>
        <w:tc>
          <w:tcPr>
            <w:tcW w:w="439" w:type="pct"/>
            <w:vMerge w:val="continue"/>
            <w:vAlign w:val="center"/>
          </w:tcPr>
          <w:p>
            <w:pPr>
              <w:widowControl/>
              <w:jc w:val="left"/>
              <w:rPr>
                <w:rFonts w:hint="eastAsia" w:ascii="仿宋_GB2312" w:hAnsi="仿宋_GB2312" w:eastAsia="仿宋_GB2312" w:cs="仿宋_GB2312"/>
                <w:color w:val="000000"/>
                <w:kern w:val="0"/>
                <w:sz w:val="24"/>
                <w:szCs w:val="24"/>
              </w:rPr>
            </w:pPr>
          </w:p>
        </w:tc>
      </w:tr>
    </w:tbl>
    <w:p>
      <w:pPr>
        <w:pStyle w:val="33"/>
        <w:ind w:firstLine="560" w:firstLineChars="200"/>
        <w:jc w:val="both"/>
        <w:rPr>
          <w:rFonts w:hint="eastAsia" w:ascii="仿宋" w:hAnsi="仿宋" w:eastAsia="仿宋" w:cs="仿宋"/>
          <w:sz w:val="28"/>
          <w:szCs w:val="28"/>
          <w:lang w:eastAsia="zh-CN"/>
        </w:rPr>
      </w:pPr>
    </w:p>
    <w:p>
      <w:pPr>
        <w:widowControl/>
        <w:shd w:val="clear" w:color="auto" w:fill="FFFFFF"/>
        <w:spacing w:line="560" w:lineRule="exact"/>
        <w:ind w:firstLine="643" w:firstLineChars="200"/>
        <w:rPr>
          <w:rFonts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（三）评审结果</w:t>
      </w:r>
    </w:p>
    <w:p>
      <w:pPr>
        <w:spacing w:line="560" w:lineRule="exact"/>
        <w:ind w:firstLine="562" w:firstLineChars="200"/>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1、成交候选供应商的确定</w:t>
      </w:r>
    </w:p>
    <w:p>
      <w:pPr>
        <w:spacing w:line="56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a、所有分值均保留至小数点后两位，小数点后第三位四舍五入。</w:t>
      </w:r>
    </w:p>
    <w:p>
      <w:pPr>
        <w:spacing w:line="56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b、评审由全体评审小组成员综合评议并独立打分，报价评审由项目组统计，全体评审小组成员核实无误后签字确认。</w:t>
      </w:r>
    </w:p>
    <w:p>
      <w:pPr>
        <w:spacing w:line="56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c、供应商评审得分为全体评审小组成员打分的算术平均值。</w:t>
      </w:r>
    </w:p>
    <w:p>
      <w:pPr>
        <w:spacing w:line="56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d、评审小组通过综合打分，评定出供应商的排名顺序(从高分到低分)。推荐排名第一的供应商作为成交候选供应商。</w:t>
      </w:r>
    </w:p>
    <w:p>
      <w:pPr>
        <w:spacing w:line="560" w:lineRule="exact"/>
        <w:ind w:firstLine="562" w:firstLineChars="200"/>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2、成交供应商的确定</w:t>
      </w:r>
    </w:p>
    <w:p>
      <w:pPr>
        <w:spacing w:line="560" w:lineRule="exact"/>
        <w:ind w:firstLine="560" w:firstLineChars="200"/>
        <w:rPr>
          <w:rFonts w:hint="eastAsia" w:ascii="仿宋_GB2312" w:hAnsi="仿宋_GB2312" w:eastAsia="仿宋_GB2312" w:cs="仿宋_GB2312"/>
          <w:kern w:val="0"/>
          <w:sz w:val="28"/>
          <w:szCs w:val="28"/>
        </w:rPr>
      </w:pPr>
      <w:bookmarkStart w:id="0" w:name="_Toc209328440"/>
      <w:r>
        <w:rPr>
          <w:rFonts w:hint="eastAsia" w:ascii="仿宋_GB2312" w:hAnsi="仿宋_GB2312" w:eastAsia="仿宋_GB2312" w:cs="仿宋_GB2312"/>
          <w:kern w:val="0"/>
          <w:sz w:val="28"/>
          <w:szCs w:val="28"/>
        </w:rPr>
        <w:t>a、根据评审小组推荐的成交候选供应商名单，采购人依法确定成交供应商。</w:t>
      </w:r>
      <w:bookmarkEnd w:id="0"/>
    </w:p>
    <w:p>
      <w:pPr>
        <w:spacing w:line="56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b、本项目不承诺最低价成交，也不解释供应商不成交的原因。</w:t>
      </w:r>
    </w:p>
    <w:p>
      <w:pPr>
        <w:pStyle w:val="25"/>
        <w:spacing w:line="560" w:lineRule="exact"/>
        <w:ind w:left="0" w:firstLine="560" w:firstLineChars="200"/>
        <w:rPr>
          <w:rFonts w:hint="eastAsia" w:ascii="仿宋" w:hAnsi="仿宋" w:eastAsia="仿宋" w:cs="仿宋"/>
          <w:sz w:val="28"/>
          <w:szCs w:val="28"/>
        </w:rPr>
      </w:pPr>
      <w:r>
        <w:rPr>
          <w:rFonts w:hint="eastAsia" w:ascii="仿宋_GB2312" w:hAnsi="仿宋_GB2312" w:eastAsia="仿宋_GB2312" w:cs="仿宋_GB2312"/>
          <w:kern w:val="0"/>
          <w:sz w:val="28"/>
          <w:szCs w:val="28"/>
        </w:rPr>
        <w:t>c、在签订合同前的任何时候，评委、采购人以及其他人员发现供应商在采购过程中有弄虚作假行为、虚报资料情况，或供应商参与采购人采购项目中使用的专利涉及尚未完结的侵权纠纷案件的，一经查实，立即取消其成交供应商资格。</w:t>
      </w:r>
    </w:p>
    <w:p>
      <w:pPr>
        <w:pStyle w:val="4"/>
        <w:spacing w:before="0" w:after="0" w:line="640" w:lineRule="exact"/>
        <w:ind w:firstLine="707" w:firstLineChars="220"/>
        <w:rPr>
          <w:rFonts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、其他说明</w:t>
      </w:r>
    </w:p>
    <w:p>
      <w:pPr>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1、响应文件递交截止时间、地点：</w:t>
      </w:r>
    </w:p>
    <w:p>
      <w:pPr>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供应商须在2022年12月7日12:00前（以邮寄签收或现场送达时间为准）将所有纸质响应材料装订（胶装，1正2副）密封后邮寄或送至</w:t>
      </w:r>
      <w:r>
        <w:rPr>
          <w:rFonts w:hint="eastAsia" w:ascii="仿宋_GB2312" w:hAnsi="仿宋_GB2312" w:eastAsia="仿宋_GB2312" w:cs="仿宋_GB2312"/>
          <w:sz w:val="32"/>
          <w:szCs w:val="32"/>
        </w:rPr>
        <w:t>合肥市数智城市投资运营有限公司</w:t>
      </w:r>
      <w:r>
        <w:rPr>
          <w:rFonts w:hint="eastAsia" w:ascii="仿宋_GB2312" w:hAnsi="仿宋_GB2312" w:eastAsia="仿宋_GB2312" w:cs="仿宋_GB2312"/>
          <w:kern w:val="2"/>
          <w:sz w:val="32"/>
          <w:szCs w:val="32"/>
          <w:lang w:val="en-US" w:eastAsia="zh-CN" w:bidi="ar-SA"/>
        </w:rPr>
        <w:t>，逾期响应无效，采购人不予接收。</w:t>
      </w:r>
    </w:p>
    <w:p>
      <w:p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联系人及联系方式：</w:t>
      </w:r>
      <w:r>
        <w:rPr>
          <w:rFonts w:hint="eastAsia" w:ascii="仿宋_GB2312" w:hAnsi="仿宋_GB2312" w:eastAsia="仿宋_GB2312" w:cs="仿宋_GB2312"/>
          <w:sz w:val="32"/>
          <w:szCs w:val="32"/>
        </w:rPr>
        <w:t>王工  0551 66692260</w:t>
      </w:r>
    </w:p>
    <w:p>
      <w:pPr>
        <w:pStyle w:val="25"/>
        <w:spacing w:line="560" w:lineRule="exact"/>
        <w:ind w:left="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地址：</w:t>
      </w:r>
      <w:r>
        <w:rPr>
          <w:rFonts w:hint="eastAsia" w:ascii="仿宋_GB2312" w:hAnsi="仿宋_GB2312" w:eastAsia="仿宋_GB2312" w:cs="仿宋_GB2312"/>
          <w:sz w:val="32"/>
          <w:szCs w:val="32"/>
        </w:rPr>
        <w:t>安徽省合肥市蜀山区湖光路1201号自主创新产业基地三期（南区）B座14层。</w:t>
      </w:r>
    </w:p>
    <w:p>
      <w:pPr>
        <w:pStyle w:val="25"/>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2.如有疑问，可于工作日9:00-12:00、14:00-17:30联系本项目联系人。</w:t>
      </w:r>
    </w:p>
    <w:p>
      <w:pPr>
        <w:pStyle w:val="2"/>
        <w:pageBreakBefore w:val="0"/>
        <w:kinsoku/>
        <w:overflowPunct/>
        <w:topLinePunct w:val="0"/>
        <w:bidi w:val="0"/>
        <w:spacing w:line="360" w:lineRule="auto"/>
        <w:ind w:left="0" w:leftChars="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、响应文件资料要求</w:t>
      </w:r>
    </w:p>
    <w:tbl>
      <w:tblPr>
        <w:tblStyle w:val="17"/>
        <w:tblW w:w="8340" w:type="dxa"/>
        <w:tblInd w:w="0" w:type="dxa"/>
        <w:shd w:val="clear" w:color="auto" w:fill="FFFFFF"/>
        <w:tblLayout w:type="autofit"/>
        <w:tblCellMar>
          <w:top w:w="0" w:type="dxa"/>
          <w:left w:w="0" w:type="dxa"/>
          <w:bottom w:w="0" w:type="dxa"/>
          <w:right w:w="0" w:type="dxa"/>
        </w:tblCellMar>
      </w:tblPr>
      <w:tblGrid>
        <w:gridCol w:w="1128"/>
        <w:gridCol w:w="4992"/>
        <w:gridCol w:w="2220"/>
      </w:tblGrid>
      <w:tr>
        <w:tblPrEx>
          <w:shd w:val="clear" w:color="auto" w:fill="FFFFFF"/>
          <w:tblCellMar>
            <w:top w:w="0" w:type="dxa"/>
            <w:left w:w="0" w:type="dxa"/>
            <w:bottom w:w="0" w:type="dxa"/>
            <w:right w:w="0" w:type="dxa"/>
          </w:tblCellMar>
        </w:tblPrEx>
        <w:trPr>
          <w:trHeight w:val="585" w:hRule="atLeast"/>
        </w:trPr>
        <w:tc>
          <w:tcPr>
            <w:tcW w:w="112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6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序号</w:t>
            </w:r>
          </w:p>
        </w:tc>
        <w:tc>
          <w:tcPr>
            <w:tcW w:w="4992"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64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资料名称</w:t>
            </w:r>
          </w:p>
        </w:tc>
        <w:tc>
          <w:tcPr>
            <w:tcW w:w="222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64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备注</w:t>
            </w:r>
          </w:p>
        </w:tc>
      </w:tr>
      <w:tr>
        <w:tblPrEx>
          <w:tblCellMar>
            <w:top w:w="0" w:type="dxa"/>
            <w:left w:w="0" w:type="dxa"/>
            <w:bottom w:w="0" w:type="dxa"/>
            <w:right w:w="0" w:type="dxa"/>
          </w:tblCellMar>
        </w:tblPrEx>
        <w:tc>
          <w:tcPr>
            <w:tcW w:w="112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6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w:t>
            </w:r>
          </w:p>
        </w:tc>
        <w:tc>
          <w:tcPr>
            <w:tcW w:w="499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64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报价表</w:t>
            </w:r>
          </w:p>
        </w:tc>
        <w:tc>
          <w:tcPr>
            <w:tcW w:w="22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640" w:lineRule="exact"/>
              <w:rPr>
                <w:rFonts w:ascii="仿宋_GB2312" w:hAnsi="仿宋_GB2312" w:eastAsia="仿宋_GB2312" w:cs="仿宋_GB2312"/>
                <w:kern w:val="0"/>
                <w:sz w:val="28"/>
                <w:szCs w:val="28"/>
              </w:rPr>
            </w:pPr>
          </w:p>
        </w:tc>
      </w:tr>
      <w:tr>
        <w:tblPrEx>
          <w:tblCellMar>
            <w:top w:w="0" w:type="dxa"/>
            <w:left w:w="0" w:type="dxa"/>
            <w:bottom w:w="0" w:type="dxa"/>
            <w:right w:w="0" w:type="dxa"/>
          </w:tblCellMar>
        </w:tblPrEx>
        <w:tc>
          <w:tcPr>
            <w:tcW w:w="112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6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w:t>
            </w:r>
          </w:p>
        </w:tc>
        <w:tc>
          <w:tcPr>
            <w:tcW w:w="499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64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供应商综合情况简介</w:t>
            </w:r>
          </w:p>
        </w:tc>
        <w:tc>
          <w:tcPr>
            <w:tcW w:w="22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640" w:lineRule="exact"/>
              <w:rPr>
                <w:rFonts w:ascii="仿宋_GB2312" w:hAnsi="仿宋_GB2312" w:eastAsia="仿宋_GB2312" w:cs="仿宋_GB2312"/>
                <w:kern w:val="0"/>
                <w:sz w:val="28"/>
                <w:szCs w:val="28"/>
              </w:rPr>
            </w:pPr>
          </w:p>
        </w:tc>
      </w:tr>
      <w:tr>
        <w:tblPrEx>
          <w:tblCellMar>
            <w:top w:w="0" w:type="dxa"/>
            <w:left w:w="0" w:type="dxa"/>
            <w:bottom w:w="0" w:type="dxa"/>
            <w:right w:w="0" w:type="dxa"/>
          </w:tblCellMar>
        </w:tblPrEx>
        <w:tc>
          <w:tcPr>
            <w:tcW w:w="112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640" w:lineRule="exact"/>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三</w:t>
            </w:r>
          </w:p>
        </w:tc>
        <w:tc>
          <w:tcPr>
            <w:tcW w:w="499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64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法定代表人身份证明、法定代表人授权书</w:t>
            </w:r>
          </w:p>
        </w:tc>
        <w:tc>
          <w:tcPr>
            <w:tcW w:w="22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640" w:lineRule="exact"/>
              <w:rPr>
                <w:rFonts w:ascii="仿宋_GB2312" w:hAnsi="仿宋_GB2312" w:eastAsia="仿宋_GB2312" w:cs="仿宋_GB2312"/>
                <w:kern w:val="0"/>
                <w:sz w:val="28"/>
                <w:szCs w:val="28"/>
              </w:rPr>
            </w:pPr>
          </w:p>
        </w:tc>
      </w:tr>
      <w:tr>
        <w:tblPrEx>
          <w:tblCellMar>
            <w:top w:w="0" w:type="dxa"/>
            <w:left w:w="0" w:type="dxa"/>
            <w:bottom w:w="0" w:type="dxa"/>
            <w:right w:w="0" w:type="dxa"/>
          </w:tblCellMar>
        </w:tblPrEx>
        <w:tc>
          <w:tcPr>
            <w:tcW w:w="112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640" w:lineRule="exact"/>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四</w:t>
            </w:r>
          </w:p>
        </w:tc>
        <w:tc>
          <w:tcPr>
            <w:tcW w:w="499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64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承诺函</w:t>
            </w:r>
          </w:p>
        </w:tc>
        <w:tc>
          <w:tcPr>
            <w:tcW w:w="22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640" w:lineRule="exact"/>
              <w:rPr>
                <w:rFonts w:ascii="仿宋_GB2312" w:hAnsi="仿宋_GB2312" w:eastAsia="仿宋_GB2312" w:cs="仿宋_GB2312"/>
                <w:kern w:val="0"/>
                <w:sz w:val="28"/>
                <w:szCs w:val="28"/>
              </w:rPr>
            </w:pPr>
          </w:p>
        </w:tc>
      </w:tr>
      <w:tr>
        <w:tblPrEx>
          <w:tblCellMar>
            <w:top w:w="0" w:type="dxa"/>
            <w:left w:w="0" w:type="dxa"/>
            <w:bottom w:w="0" w:type="dxa"/>
            <w:right w:w="0" w:type="dxa"/>
          </w:tblCellMar>
        </w:tblPrEx>
        <w:tc>
          <w:tcPr>
            <w:tcW w:w="112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640" w:lineRule="exact"/>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五</w:t>
            </w:r>
          </w:p>
        </w:tc>
        <w:tc>
          <w:tcPr>
            <w:tcW w:w="499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64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响应偏离表</w:t>
            </w:r>
          </w:p>
        </w:tc>
        <w:tc>
          <w:tcPr>
            <w:tcW w:w="222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640" w:lineRule="exact"/>
              <w:rPr>
                <w:rFonts w:ascii="仿宋_GB2312" w:hAnsi="仿宋_GB2312" w:eastAsia="仿宋_GB2312" w:cs="仿宋_GB2312"/>
                <w:kern w:val="0"/>
                <w:sz w:val="28"/>
                <w:szCs w:val="28"/>
              </w:rPr>
            </w:pPr>
          </w:p>
        </w:tc>
      </w:tr>
      <w:tr>
        <w:tblPrEx>
          <w:tblCellMar>
            <w:top w:w="0" w:type="dxa"/>
            <w:left w:w="0" w:type="dxa"/>
            <w:bottom w:w="0" w:type="dxa"/>
            <w:right w:w="0" w:type="dxa"/>
          </w:tblCellMar>
        </w:tblPrEx>
        <w:tc>
          <w:tcPr>
            <w:tcW w:w="112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640" w:lineRule="exact"/>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六</w:t>
            </w:r>
          </w:p>
        </w:tc>
        <w:tc>
          <w:tcPr>
            <w:tcW w:w="499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64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其他文件（含资格证明文件）</w:t>
            </w:r>
          </w:p>
        </w:tc>
        <w:tc>
          <w:tcPr>
            <w:tcW w:w="222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640" w:lineRule="exact"/>
              <w:rPr>
                <w:rFonts w:ascii="仿宋_GB2312" w:hAnsi="仿宋_GB2312" w:eastAsia="仿宋_GB2312" w:cs="仿宋_GB2312"/>
                <w:kern w:val="0"/>
                <w:sz w:val="28"/>
                <w:szCs w:val="28"/>
              </w:rPr>
            </w:pPr>
          </w:p>
        </w:tc>
      </w:tr>
    </w:tbl>
    <w:p>
      <w:pPr>
        <w:pStyle w:val="35"/>
        <w:pageBreakBefore w:val="0"/>
        <w:kinsoku/>
        <w:overflowPunct/>
        <w:topLinePunct w:val="0"/>
        <w:bidi w:val="0"/>
        <w:spacing w:line="360" w:lineRule="auto"/>
        <w:ind w:left="0" w:leftChars="0" w:firstLine="480" w:firstLineChars="200"/>
        <w:jc w:val="left"/>
        <w:textAlignment w:val="auto"/>
      </w:pPr>
    </w:p>
    <w:p>
      <w:pPr>
        <w:pageBreakBefore w:val="0"/>
        <w:widowControl/>
        <w:kinsoku/>
        <w:overflowPunct/>
        <w:topLinePunct w:val="0"/>
        <w:bidi w:val="0"/>
        <w:spacing w:line="360" w:lineRule="auto"/>
        <w:ind w:left="0" w:leftChars="0" w:firstLine="420" w:firstLineChars="200"/>
        <w:jc w:val="left"/>
        <w:textAlignment w:val="auto"/>
        <w:rPr>
          <w:rFonts w:ascii="仿宋_GB2312" w:hAnsi="仿宋_GB2312" w:eastAsia="仿宋_GB2312" w:cs="仿宋_GB2312"/>
          <w:b/>
          <w:bCs/>
          <w:sz w:val="32"/>
          <w:szCs w:val="32"/>
        </w:rPr>
      </w:pPr>
      <w:r>
        <w:rPr>
          <w:rFonts w:ascii="仿宋_GB2312" w:hAnsi="仿宋_GB2312" w:eastAsia="仿宋_GB2312" w:cs="仿宋_GB2312"/>
        </w:rPr>
        <w:br w:type="page"/>
      </w:r>
    </w:p>
    <w:p>
      <w:pPr>
        <w:spacing w:line="360" w:lineRule="auto"/>
        <w:jc w:val="center"/>
        <w:outlineLvl w:val="0"/>
        <w:rPr>
          <w:rFonts w:hint="eastAsia" w:asciiTheme="minorEastAsia" w:hAnsiTheme="minorEastAsia" w:eastAsiaTheme="minorEastAsia" w:cstheme="minorEastAsia"/>
          <w:b/>
          <w:bCs/>
          <w:sz w:val="44"/>
          <w:szCs w:val="44"/>
        </w:rPr>
      </w:pPr>
    </w:p>
    <w:p>
      <w:pPr>
        <w:spacing w:line="360" w:lineRule="auto"/>
        <w:jc w:val="center"/>
        <w:outlineLvl w:val="0"/>
        <w:rPr>
          <w:rFonts w:ascii="宋体" w:hAnsi="宋体" w:eastAsia="宋体" w:cs="宋体"/>
          <w:b/>
          <w:bCs/>
          <w:color w:val="000000"/>
          <w:sz w:val="32"/>
          <w:szCs w:val="32"/>
        </w:rPr>
      </w:pPr>
      <w:r>
        <w:rPr>
          <w:rFonts w:hint="eastAsia" w:asciiTheme="minorEastAsia" w:hAnsiTheme="minorEastAsia" w:eastAsiaTheme="minorEastAsia" w:cstheme="minorEastAsia"/>
          <w:b/>
          <w:bCs/>
          <w:sz w:val="44"/>
          <w:szCs w:val="44"/>
        </w:rPr>
        <w:t>合肥数投2022年云资源采购</w:t>
      </w: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jc w:val="center"/>
        <w:outlineLvl w:val="0"/>
        <w:rPr>
          <w:rFonts w:ascii="宋体" w:hAnsi="宋体" w:eastAsia="宋体" w:cs="宋体"/>
          <w:b/>
          <w:bCs/>
          <w:sz w:val="84"/>
          <w:szCs w:val="84"/>
        </w:rPr>
      </w:pPr>
      <w:bookmarkStart w:id="1" w:name="_Toc32750"/>
      <w:r>
        <w:rPr>
          <w:rFonts w:hint="eastAsia" w:ascii="宋体" w:hAnsi="宋体" w:eastAsia="宋体" w:cs="宋体"/>
          <w:b/>
          <w:bCs/>
          <w:sz w:val="84"/>
          <w:szCs w:val="84"/>
        </w:rPr>
        <w:t>响应文件</w:t>
      </w:r>
      <w:bookmarkEnd w:id="1"/>
    </w:p>
    <w:p>
      <w:pPr>
        <w:jc w:val="center"/>
        <w:rPr>
          <w:rFonts w:ascii="宋体" w:hAnsi="宋体" w:eastAsia="宋体" w:cs="宋体"/>
          <w:b/>
          <w:bCs/>
          <w:sz w:val="52"/>
          <w:szCs w:val="52"/>
        </w:rPr>
      </w:pP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rPr>
          <w:rFonts w:ascii="宋体" w:hAnsi="宋体" w:eastAsia="宋体" w:cs="宋体"/>
          <w:b/>
          <w:bCs/>
          <w:sz w:val="52"/>
          <w:szCs w:val="52"/>
        </w:rPr>
      </w:pPr>
    </w:p>
    <w:p>
      <w:pPr>
        <w:jc w:val="center"/>
        <w:rPr>
          <w:rFonts w:ascii="宋体" w:hAnsi="宋体" w:eastAsia="宋体" w:cs="宋体"/>
          <w:b/>
          <w:bCs/>
          <w:sz w:val="52"/>
          <w:szCs w:val="52"/>
        </w:rPr>
      </w:pPr>
    </w:p>
    <w:p>
      <w:pPr>
        <w:pStyle w:val="36"/>
        <w:tabs>
          <w:tab w:val="left" w:pos="826"/>
          <w:tab w:val="left" w:pos="2030"/>
          <w:tab w:val="left" w:pos="3235"/>
        </w:tabs>
        <w:spacing w:line="360" w:lineRule="auto"/>
        <w:ind w:firstLine="2560" w:firstLineChars="800"/>
        <w:outlineLvl w:val="0"/>
        <w:rPr>
          <w:color w:val="000000"/>
          <w:sz w:val="32"/>
          <w:szCs w:val="32"/>
          <w:lang w:eastAsia="zh-CN"/>
        </w:rPr>
      </w:pPr>
      <w:bookmarkStart w:id="2" w:name="_Toc3"/>
    </w:p>
    <w:p>
      <w:pPr>
        <w:pStyle w:val="36"/>
        <w:tabs>
          <w:tab w:val="left" w:pos="826"/>
          <w:tab w:val="left" w:pos="2030"/>
          <w:tab w:val="left" w:pos="3235"/>
        </w:tabs>
        <w:spacing w:line="360" w:lineRule="auto"/>
        <w:ind w:firstLine="1920" w:firstLineChars="600"/>
        <w:outlineLvl w:val="0"/>
        <w:rPr>
          <w:color w:val="000000"/>
          <w:sz w:val="32"/>
          <w:szCs w:val="32"/>
          <w:u w:val="single"/>
        </w:rPr>
      </w:pPr>
      <w:r>
        <w:rPr>
          <w:rFonts w:hint="eastAsia"/>
          <w:color w:val="000000"/>
          <w:sz w:val="32"/>
          <w:szCs w:val="32"/>
          <w:lang w:eastAsia="zh-CN"/>
        </w:rPr>
        <w:t>供应商</w:t>
      </w:r>
      <w:r>
        <w:rPr>
          <w:rFonts w:hint="eastAsia"/>
          <w:color w:val="000000"/>
          <w:sz w:val="32"/>
          <w:szCs w:val="32"/>
        </w:rPr>
        <w:t>：</w:t>
      </w:r>
      <w:bookmarkEnd w:id="2"/>
      <w:r>
        <w:rPr>
          <w:rFonts w:hint="eastAsia"/>
          <w:sz w:val="32"/>
          <w:szCs w:val="32"/>
          <w:u w:val="single"/>
        </w:rPr>
        <w:t xml:space="preserve"> </w:t>
      </w:r>
      <w:r>
        <w:rPr>
          <w:rFonts w:hint="eastAsia"/>
          <w:sz w:val="32"/>
          <w:szCs w:val="32"/>
          <w:u w:val="single"/>
          <w:lang w:val="en-US" w:eastAsia="zh-CN"/>
        </w:rPr>
        <w:t xml:space="preserve">                 </w:t>
      </w:r>
    </w:p>
    <w:p>
      <w:pPr>
        <w:jc w:val="center"/>
        <w:rPr>
          <w:rFonts w:hint="eastAsia" w:ascii="仿宋_GB2312" w:hAnsi="仿宋_GB2312" w:eastAsia="仿宋_GB2312" w:cs="仿宋_GB2312"/>
        </w:rPr>
      </w:pPr>
      <w:bookmarkStart w:id="3" w:name="_Toc2220"/>
      <w:r>
        <w:rPr>
          <w:rFonts w:hint="eastAsia" w:ascii="宋体" w:hAnsi="宋体" w:eastAsia="宋体" w:cs="宋体"/>
          <w:color w:val="000000"/>
          <w:sz w:val="32"/>
          <w:szCs w:val="32"/>
        </w:rPr>
        <w:t>年</w:t>
      </w:r>
      <w:r>
        <w:rPr>
          <w:rFonts w:hint="eastAsia" w:ascii="宋体" w:hAnsi="宋体" w:eastAsia="宋体" w:cs="宋体"/>
          <w:sz w:val="32"/>
          <w:szCs w:val="32"/>
          <w:u w:val="single"/>
        </w:rPr>
        <w:t xml:space="preserve"> </w:t>
      </w:r>
      <w:r>
        <w:rPr>
          <w:rFonts w:hint="eastAsia" w:cs="宋体"/>
          <w:sz w:val="32"/>
          <w:szCs w:val="32"/>
          <w:u w:val="single"/>
        </w:rPr>
        <w:t xml:space="preserve">   </w:t>
      </w:r>
      <w:r>
        <w:rPr>
          <w:rFonts w:hint="eastAsia" w:ascii="宋体" w:hAnsi="宋体" w:eastAsia="宋体" w:cs="宋体"/>
          <w:color w:val="000000"/>
          <w:sz w:val="32"/>
          <w:szCs w:val="32"/>
        </w:rPr>
        <w:t>月</w:t>
      </w:r>
      <w:r>
        <w:rPr>
          <w:rFonts w:hint="eastAsia" w:ascii="宋体" w:hAnsi="宋体" w:eastAsia="宋体" w:cs="宋体"/>
          <w:sz w:val="32"/>
          <w:szCs w:val="32"/>
          <w:u w:val="single"/>
        </w:rPr>
        <w:t xml:space="preserve"> </w:t>
      </w:r>
      <w:r>
        <w:rPr>
          <w:rFonts w:hint="eastAsia" w:cs="宋体"/>
          <w:sz w:val="32"/>
          <w:szCs w:val="32"/>
          <w:u w:val="single"/>
        </w:rPr>
        <w:t xml:space="preserve">   </w:t>
      </w:r>
      <w:r>
        <w:rPr>
          <w:rFonts w:hint="eastAsia" w:ascii="宋体" w:hAnsi="宋体" w:eastAsia="宋体" w:cs="宋体"/>
          <w:color w:val="000000"/>
          <w:sz w:val="32"/>
          <w:szCs w:val="32"/>
        </w:rPr>
        <w:t>日</w:t>
      </w:r>
      <w:bookmarkEnd w:id="3"/>
      <w:r>
        <w:rPr>
          <w:rFonts w:hint="eastAsia" w:ascii="仿宋_GB2312" w:hAnsi="微软雅黑" w:eastAsia="仿宋_GB2312" w:cs="宋体"/>
          <w:b/>
          <w:bCs/>
          <w:kern w:val="0"/>
          <w:sz w:val="24"/>
          <w:szCs w:val="24"/>
        </w:rPr>
        <w:br w:type="page"/>
      </w:r>
    </w:p>
    <w:p>
      <w:pPr>
        <w:pStyle w:val="5"/>
        <w:pageBreakBefore w:val="0"/>
        <w:numPr>
          <w:ilvl w:val="0"/>
          <w:numId w:val="0"/>
        </w:numPr>
        <w:kinsoku/>
        <w:overflowPunct/>
        <w:topLinePunct w:val="0"/>
        <w:bidi w:val="0"/>
        <w:spacing w:before="0" w:after="0" w:line="360" w:lineRule="auto"/>
        <w:ind w:left="0" w:leftChars="0" w:firstLine="482" w:firstLineChars="200"/>
        <w:jc w:val="left"/>
        <w:textAlignment w:val="auto"/>
        <w:rPr>
          <w:rFonts w:ascii="仿宋_GB2312" w:hAnsi="仿宋_GB2312" w:eastAsia="仿宋_GB2312" w:cs="仿宋_GB2312"/>
        </w:rPr>
      </w:pPr>
      <w:r>
        <w:rPr>
          <w:rFonts w:hint="eastAsia" w:ascii="仿宋_GB2312" w:hAnsi="微软雅黑" w:eastAsia="仿宋_GB2312" w:cs="宋体"/>
          <w:b/>
          <w:bCs/>
          <w:kern w:val="0"/>
          <w:sz w:val="24"/>
          <w:szCs w:val="24"/>
          <w:lang w:val="en-US" w:eastAsia="zh-CN" w:bidi="ar-SA"/>
        </w:rPr>
        <w:t>附件1</w:t>
      </w:r>
    </w:p>
    <w:p>
      <w:pPr>
        <w:pageBreakBefore w:val="0"/>
        <w:kinsoku/>
        <w:overflowPunct/>
        <w:topLinePunct w:val="0"/>
        <w:bidi w:val="0"/>
        <w:spacing w:line="360" w:lineRule="auto"/>
        <w:ind w:left="0" w:leftChars="0" w:firstLine="482" w:firstLineChars="200"/>
        <w:jc w:val="center"/>
        <w:textAlignment w:val="auto"/>
        <w:rPr>
          <w:rFonts w:ascii="宋体" w:hAnsi="宋体"/>
          <w:b/>
          <w:sz w:val="24"/>
          <w:szCs w:val="28"/>
        </w:rPr>
      </w:pPr>
      <w:r>
        <w:rPr>
          <w:rFonts w:hint="eastAsia" w:ascii="宋体" w:hAnsi="宋体"/>
          <w:b/>
          <w:sz w:val="24"/>
          <w:szCs w:val="28"/>
        </w:rPr>
        <w:t>报价表</w:t>
      </w:r>
    </w:p>
    <w:p>
      <w:pPr>
        <w:pageBreakBefore w:val="0"/>
        <w:kinsoku/>
        <w:overflowPunct/>
        <w:topLinePunct w:val="0"/>
        <w:bidi w:val="0"/>
        <w:snapToGrid w:val="0"/>
        <w:spacing w:line="360" w:lineRule="auto"/>
        <w:ind w:left="0" w:leftChars="0" w:firstLine="482" w:firstLineChars="200"/>
        <w:jc w:val="left"/>
        <w:textAlignment w:val="auto"/>
        <w:rPr>
          <w:rFonts w:ascii="宋体" w:hAnsi="宋体"/>
          <w:b/>
          <w:sz w:val="24"/>
          <w:szCs w:val="28"/>
        </w:rPr>
      </w:pPr>
      <w:r>
        <w:rPr>
          <w:rFonts w:hint="eastAsia" w:ascii="宋体" w:hAnsi="宋体"/>
          <w:b/>
          <w:sz w:val="24"/>
          <w:szCs w:val="28"/>
        </w:rPr>
        <w:t>项目名称：</w:t>
      </w:r>
      <w:r>
        <w:rPr>
          <w:rFonts w:ascii="宋体" w:hAnsi="宋体"/>
          <w:b/>
          <w:sz w:val="24"/>
          <w:szCs w:val="28"/>
        </w:rPr>
        <w:t xml:space="preserve">    </w:t>
      </w:r>
    </w:p>
    <w:tbl>
      <w:tblPr>
        <w:tblStyle w:val="17"/>
        <w:tblW w:w="8190" w:type="dxa"/>
        <w:tblInd w:w="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4"/>
        <w:gridCol w:w="5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44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60" w:lineRule="auto"/>
              <w:ind w:left="0" w:leftChars="0" w:firstLine="482" w:firstLineChars="200"/>
              <w:jc w:val="left"/>
              <w:textAlignment w:val="auto"/>
              <w:rPr>
                <w:rFonts w:ascii="宋体" w:hAnsi="宋体"/>
                <w:b/>
                <w:sz w:val="24"/>
              </w:rPr>
            </w:pPr>
            <w:r>
              <w:rPr>
                <w:rFonts w:hint="eastAsia" w:ascii="宋体" w:hAnsi="宋体"/>
                <w:b/>
                <w:sz w:val="24"/>
              </w:rPr>
              <w:t>供应商名称</w:t>
            </w:r>
          </w:p>
        </w:tc>
        <w:tc>
          <w:tcPr>
            <w:tcW w:w="5746" w:type="dxa"/>
            <w:tcBorders>
              <w:left w:val="single" w:color="auto" w:sz="4" w:space="0"/>
            </w:tcBorders>
          </w:tcPr>
          <w:p>
            <w:pPr>
              <w:pageBreakBefore w:val="0"/>
              <w:kinsoku/>
              <w:overflowPunct/>
              <w:topLinePunct w:val="0"/>
              <w:bidi w:val="0"/>
              <w:spacing w:line="360" w:lineRule="auto"/>
              <w:ind w:left="0" w:leftChars="0" w:firstLine="482" w:firstLineChars="200"/>
              <w:jc w:val="left"/>
              <w:textAlignment w:val="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44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60" w:lineRule="auto"/>
              <w:ind w:left="0" w:leftChars="0" w:firstLine="482" w:firstLineChars="200"/>
              <w:jc w:val="left"/>
              <w:textAlignment w:val="auto"/>
              <w:rPr>
                <w:rFonts w:ascii="宋体" w:hAnsi="宋体"/>
                <w:b/>
                <w:sz w:val="24"/>
              </w:rPr>
            </w:pPr>
            <w:r>
              <w:rPr>
                <w:rFonts w:hint="eastAsia" w:ascii="宋体" w:hAnsi="宋体"/>
                <w:b/>
                <w:bCs/>
                <w:sz w:val="24"/>
                <w:szCs w:val="28"/>
              </w:rPr>
              <w:t>报价</w:t>
            </w:r>
            <w:r>
              <w:rPr>
                <w:rFonts w:hint="eastAsia" w:ascii="宋体" w:hAnsi="宋体"/>
                <w:b/>
                <w:sz w:val="24"/>
              </w:rPr>
              <w:t>范围</w:t>
            </w:r>
          </w:p>
        </w:tc>
        <w:tc>
          <w:tcPr>
            <w:tcW w:w="5746" w:type="dxa"/>
            <w:tcBorders>
              <w:left w:val="single" w:color="auto" w:sz="4" w:space="0"/>
            </w:tcBorders>
            <w:vAlign w:val="center"/>
          </w:tcPr>
          <w:p>
            <w:pPr>
              <w:pageBreakBefore w:val="0"/>
              <w:widowControl/>
              <w:kinsoku/>
              <w:overflowPunct/>
              <w:topLinePunct w:val="0"/>
              <w:bidi w:val="0"/>
              <w:spacing w:line="360" w:lineRule="auto"/>
              <w:ind w:left="0" w:leftChars="0" w:firstLine="480" w:firstLineChars="200"/>
              <w:jc w:val="left"/>
              <w:textAlignment w:val="auto"/>
              <w:rPr>
                <w:rFonts w:ascii="宋体" w:hAnsi="宋体"/>
                <w:b/>
                <w:sz w:val="24"/>
              </w:rPr>
            </w:pPr>
            <w:r>
              <w:rPr>
                <w:rFonts w:hint="eastAsia" w:ascii="宋体" w:hAnsi="宋体"/>
                <w:sz w:val="24"/>
                <w:szCs w:val="28"/>
              </w:rPr>
              <w:t>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2444" w:type="dxa"/>
            <w:tcBorders>
              <w:top w:val="single" w:color="auto" w:sz="4" w:space="0"/>
            </w:tcBorders>
            <w:vAlign w:val="center"/>
          </w:tcPr>
          <w:p>
            <w:pPr>
              <w:pageBreakBefore w:val="0"/>
              <w:kinsoku/>
              <w:overflowPunct/>
              <w:topLinePunct w:val="0"/>
              <w:bidi w:val="0"/>
              <w:spacing w:line="360" w:lineRule="auto"/>
              <w:ind w:left="0" w:leftChars="0" w:firstLine="482" w:firstLineChars="200"/>
              <w:jc w:val="left"/>
              <w:textAlignment w:val="auto"/>
              <w:rPr>
                <w:rFonts w:ascii="宋体" w:hAnsi="宋体"/>
                <w:b/>
                <w:sz w:val="24"/>
              </w:rPr>
            </w:pPr>
            <w:r>
              <w:rPr>
                <w:rFonts w:hint="eastAsia" w:ascii="宋体" w:hAnsi="宋体"/>
                <w:b/>
                <w:bCs/>
                <w:sz w:val="24"/>
                <w:szCs w:val="28"/>
              </w:rPr>
              <w:t>报</w:t>
            </w:r>
            <w:r>
              <w:rPr>
                <w:rFonts w:ascii="宋体" w:hAnsi="宋体"/>
                <w:b/>
                <w:bCs/>
                <w:sz w:val="24"/>
                <w:szCs w:val="28"/>
              </w:rPr>
              <w:t>价</w:t>
            </w:r>
          </w:p>
          <w:p>
            <w:pPr>
              <w:pageBreakBefore w:val="0"/>
              <w:kinsoku/>
              <w:overflowPunct/>
              <w:topLinePunct w:val="0"/>
              <w:bidi w:val="0"/>
              <w:spacing w:line="360" w:lineRule="auto"/>
              <w:jc w:val="left"/>
              <w:textAlignment w:val="auto"/>
              <w:rPr>
                <w:rFonts w:ascii="宋体" w:hAnsi="宋体"/>
                <w:b/>
                <w:sz w:val="24"/>
              </w:rPr>
            </w:pPr>
            <w:r>
              <w:rPr>
                <w:rFonts w:hint="eastAsia" w:ascii="宋体" w:hAnsi="宋体"/>
                <w:b/>
                <w:sz w:val="24"/>
              </w:rPr>
              <w:t>（详见备注说明）</w:t>
            </w:r>
          </w:p>
        </w:tc>
        <w:tc>
          <w:tcPr>
            <w:tcW w:w="5746" w:type="dxa"/>
            <w:vAlign w:val="center"/>
          </w:tcPr>
          <w:p>
            <w:pPr>
              <w:pageBreakBefore w:val="0"/>
              <w:kinsoku/>
              <w:overflowPunct/>
              <w:topLinePunct w:val="0"/>
              <w:bidi w:val="0"/>
              <w:snapToGrid w:val="0"/>
              <w:spacing w:line="360" w:lineRule="auto"/>
              <w:ind w:left="0" w:leftChars="0" w:firstLine="480" w:firstLineChars="200"/>
              <w:jc w:val="left"/>
              <w:textAlignment w:val="auto"/>
              <w:rPr>
                <w:rFonts w:ascii="宋体" w:hAnsi="宋体"/>
                <w:sz w:val="24"/>
                <w:szCs w:val="28"/>
              </w:rPr>
            </w:pPr>
          </w:p>
          <w:p>
            <w:pPr>
              <w:snapToGrid w:val="0"/>
              <w:spacing w:line="360" w:lineRule="auto"/>
              <w:rPr>
                <w:rFonts w:hint="eastAsia" w:ascii="宋体" w:hAnsi="宋体" w:eastAsia="宋体" w:cs="宋体"/>
                <w:bCs/>
                <w:color w:val="auto"/>
                <w:sz w:val="24"/>
                <w:u w:val="single"/>
              </w:rPr>
            </w:pPr>
            <w:r>
              <w:rPr>
                <w:rFonts w:hint="eastAsia" w:ascii="宋体" w:hAnsi="宋体" w:eastAsia="宋体" w:cs="宋体"/>
                <w:bCs/>
                <w:color w:val="auto"/>
                <w:sz w:val="24"/>
              </w:rPr>
              <w:t>人民币大写：</w:t>
            </w:r>
            <w:r>
              <w:rPr>
                <w:rFonts w:hint="eastAsia" w:ascii="宋体" w:hAnsi="宋体" w:eastAsia="宋体" w:cs="宋体"/>
                <w:bCs/>
                <w:color w:val="auto"/>
                <w:sz w:val="24"/>
                <w:u w:val="single"/>
              </w:rPr>
              <w:t xml:space="preserve">                  </w:t>
            </w:r>
          </w:p>
          <w:p>
            <w:pPr>
              <w:pageBreakBefore w:val="0"/>
              <w:kinsoku/>
              <w:overflowPunct/>
              <w:topLinePunct w:val="0"/>
              <w:bidi w:val="0"/>
              <w:snapToGrid w:val="0"/>
              <w:spacing w:line="360" w:lineRule="auto"/>
              <w:ind w:left="0" w:leftChars="0" w:firstLine="482" w:firstLineChars="200"/>
              <w:jc w:val="left"/>
              <w:textAlignment w:val="auto"/>
              <w:rPr>
                <w:rFonts w:ascii="宋体" w:hAnsi="宋体"/>
                <w:b/>
                <w:sz w:val="24"/>
              </w:rPr>
            </w:pPr>
            <w:r>
              <w:rPr>
                <w:rFonts w:hint="eastAsia" w:ascii="宋体" w:hAnsi="宋体" w:eastAsia="宋体" w:cs="宋体"/>
                <w:b/>
                <w:color w:val="auto"/>
                <w:sz w:val="24"/>
                <w:lang w:val="en-US" w:eastAsia="zh-CN"/>
              </w:rPr>
              <w:t xml:space="preserve">  </w:t>
            </w:r>
            <w:r>
              <w:rPr>
                <w:rFonts w:hint="eastAsia" w:ascii="宋体" w:hAnsi="宋体" w:eastAsia="宋体" w:cs="宋体"/>
                <w:b w:val="0"/>
                <w:bCs/>
                <w:color w:val="auto"/>
                <w:sz w:val="24"/>
                <w:lang w:val="en-US" w:eastAsia="zh-CN"/>
              </w:rPr>
              <w:t>小写：</w:t>
            </w:r>
            <w:r>
              <w:rPr>
                <w:rFonts w:hint="eastAsia" w:ascii="宋体" w:hAnsi="宋体" w:eastAsia="宋体" w:cs="宋体"/>
                <w:bCs/>
                <w:color w:val="auto"/>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trPr>
        <w:tc>
          <w:tcPr>
            <w:tcW w:w="2444" w:type="dxa"/>
            <w:vAlign w:val="center"/>
          </w:tcPr>
          <w:p>
            <w:pPr>
              <w:pageBreakBefore w:val="0"/>
              <w:kinsoku/>
              <w:overflowPunct/>
              <w:topLinePunct w:val="0"/>
              <w:bidi w:val="0"/>
              <w:spacing w:line="360" w:lineRule="auto"/>
              <w:ind w:left="0" w:leftChars="0" w:firstLine="482" w:firstLineChars="200"/>
              <w:jc w:val="left"/>
              <w:textAlignment w:val="auto"/>
              <w:rPr>
                <w:rFonts w:ascii="宋体" w:hAnsi="宋体"/>
                <w:b/>
                <w:sz w:val="24"/>
              </w:rPr>
            </w:pPr>
            <w:r>
              <w:rPr>
                <w:rFonts w:hint="eastAsia" w:ascii="宋体" w:hAnsi="宋体"/>
                <w:b/>
                <w:sz w:val="24"/>
              </w:rPr>
              <w:t>备注说明</w:t>
            </w:r>
          </w:p>
        </w:tc>
        <w:tc>
          <w:tcPr>
            <w:tcW w:w="5746" w:type="dxa"/>
          </w:tcPr>
          <w:p>
            <w:pPr>
              <w:pageBreakBefore w:val="0"/>
              <w:kinsoku/>
              <w:overflowPunct/>
              <w:topLinePunct w:val="0"/>
              <w:bidi w:val="0"/>
              <w:spacing w:line="360" w:lineRule="auto"/>
              <w:ind w:left="0" w:leftChars="0" w:firstLine="482" w:firstLineChars="200"/>
              <w:jc w:val="left"/>
              <w:textAlignment w:val="auto"/>
              <w:rPr>
                <w:rFonts w:ascii="宋体" w:hAnsi="宋体"/>
                <w:b/>
                <w:sz w:val="24"/>
              </w:rPr>
            </w:pPr>
          </w:p>
        </w:tc>
      </w:tr>
    </w:tbl>
    <w:p>
      <w:pPr>
        <w:pageBreakBefore w:val="0"/>
        <w:kinsoku/>
        <w:overflowPunct/>
        <w:topLinePunct w:val="0"/>
        <w:bidi w:val="0"/>
        <w:snapToGrid w:val="0"/>
        <w:spacing w:line="360" w:lineRule="auto"/>
        <w:ind w:left="0" w:leftChars="0" w:firstLine="482" w:firstLineChars="200"/>
        <w:jc w:val="left"/>
        <w:textAlignment w:val="auto"/>
        <w:rPr>
          <w:rFonts w:ascii="宋体" w:hAnsi="宋体"/>
          <w:b/>
          <w:sz w:val="24"/>
        </w:rPr>
      </w:pPr>
    </w:p>
    <w:p>
      <w:pPr>
        <w:pageBreakBefore w:val="0"/>
        <w:kinsoku/>
        <w:overflowPunct/>
        <w:topLinePunct w:val="0"/>
        <w:bidi w:val="0"/>
        <w:snapToGrid w:val="0"/>
        <w:spacing w:line="360" w:lineRule="auto"/>
        <w:ind w:left="0" w:leftChars="0" w:firstLine="482" w:firstLineChars="200"/>
        <w:jc w:val="left"/>
        <w:textAlignment w:val="auto"/>
        <w:rPr>
          <w:rFonts w:ascii="宋体" w:hAnsi="宋体"/>
          <w:b/>
          <w:sz w:val="24"/>
        </w:rPr>
      </w:pPr>
      <w:r>
        <w:rPr>
          <w:rFonts w:hint="eastAsia" w:ascii="宋体" w:hAnsi="宋体"/>
          <w:b/>
          <w:sz w:val="24"/>
        </w:rPr>
        <w:t xml:space="preserve">供应商公章：                       </w:t>
      </w:r>
    </w:p>
    <w:p>
      <w:pPr>
        <w:pageBreakBefore w:val="0"/>
        <w:kinsoku/>
        <w:overflowPunct/>
        <w:topLinePunct w:val="0"/>
        <w:bidi w:val="0"/>
        <w:snapToGrid w:val="0"/>
        <w:spacing w:line="360" w:lineRule="auto"/>
        <w:ind w:left="0" w:leftChars="0" w:firstLine="480" w:firstLineChars="200"/>
        <w:jc w:val="left"/>
        <w:textAlignment w:val="auto"/>
        <w:rPr>
          <w:rFonts w:ascii="宋体" w:hAnsi="宋体"/>
          <w:sz w:val="24"/>
        </w:rPr>
      </w:pPr>
    </w:p>
    <w:p>
      <w:pPr>
        <w:pageBreakBefore w:val="0"/>
        <w:kinsoku/>
        <w:overflowPunct/>
        <w:topLinePunct w:val="0"/>
        <w:bidi w:val="0"/>
        <w:adjustRightInd w:val="0"/>
        <w:snapToGrid w:val="0"/>
        <w:spacing w:line="360" w:lineRule="auto"/>
        <w:ind w:left="0" w:leftChars="0" w:firstLine="480" w:firstLineChars="200"/>
        <w:jc w:val="left"/>
        <w:textAlignment w:val="auto"/>
        <w:rPr>
          <w:rFonts w:ascii="宋体" w:hAnsi="宋体"/>
          <w:b/>
          <w:bCs/>
          <w:sz w:val="24"/>
          <w:szCs w:val="28"/>
        </w:rPr>
      </w:pPr>
      <w:r>
        <w:rPr>
          <w:rFonts w:hint="eastAsia" w:ascii="宋体" w:hAnsi="宋体"/>
          <w:sz w:val="24"/>
        </w:rPr>
        <w:t>年  月  日</w:t>
      </w:r>
    </w:p>
    <w:p>
      <w:pPr>
        <w:pageBreakBefore w:val="0"/>
        <w:kinsoku/>
        <w:overflowPunct/>
        <w:topLinePunct w:val="0"/>
        <w:bidi w:val="0"/>
        <w:adjustRightInd w:val="0"/>
        <w:snapToGrid w:val="0"/>
        <w:spacing w:line="360" w:lineRule="auto"/>
        <w:ind w:left="0" w:leftChars="0" w:firstLine="482" w:firstLineChars="200"/>
        <w:jc w:val="left"/>
        <w:textAlignment w:val="auto"/>
        <w:rPr>
          <w:rFonts w:ascii="宋体" w:hAnsi="宋体"/>
          <w:b/>
          <w:bCs/>
          <w:sz w:val="24"/>
          <w:szCs w:val="28"/>
        </w:rPr>
      </w:pPr>
      <w:r>
        <w:rPr>
          <w:rFonts w:hint="eastAsia" w:ascii="宋体" w:hAnsi="宋体"/>
          <w:b/>
          <w:bCs/>
          <w:sz w:val="24"/>
          <w:szCs w:val="28"/>
        </w:rPr>
        <w:t>注：</w:t>
      </w:r>
    </w:p>
    <w:p>
      <w:pPr>
        <w:widowControl/>
        <w:shd w:val="clear" w:color="auto" w:fill="FFFFFF"/>
        <w:spacing w:line="360" w:lineRule="atLeast"/>
        <w:ind w:firstLine="480"/>
        <w:jc w:val="left"/>
        <w:rPr>
          <w:rFonts w:ascii="微软雅黑" w:hAnsi="微软雅黑" w:eastAsia="微软雅黑" w:cs="宋体"/>
          <w:kern w:val="0"/>
          <w:sz w:val="24"/>
          <w:szCs w:val="24"/>
        </w:rPr>
      </w:pPr>
      <w:r>
        <w:rPr>
          <w:rFonts w:hint="eastAsia" w:ascii="宋体" w:hAnsi="宋体" w:eastAsia="宋体" w:cs="宋体"/>
          <w:b/>
          <w:bCs/>
          <w:kern w:val="0"/>
          <w:sz w:val="24"/>
          <w:szCs w:val="24"/>
        </w:rPr>
        <w:t>1、本表内容根据询比文件要求包括了所有服务及其配套的所有费用。</w:t>
      </w:r>
    </w:p>
    <w:p>
      <w:pPr>
        <w:pageBreakBefore w:val="0"/>
        <w:kinsoku/>
        <w:overflowPunct/>
        <w:topLinePunct w:val="0"/>
        <w:bidi w:val="0"/>
        <w:adjustRightInd w:val="0"/>
        <w:snapToGrid w:val="0"/>
        <w:spacing w:line="360" w:lineRule="auto"/>
        <w:ind w:left="0" w:leftChars="0" w:firstLine="482" w:firstLineChars="200"/>
        <w:jc w:val="left"/>
        <w:textAlignment w:val="auto"/>
        <w:rPr>
          <w:rFonts w:ascii="宋体" w:hAnsi="宋体"/>
          <w:b/>
          <w:bCs/>
          <w:sz w:val="24"/>
          <w:szCs w:val="28"/>
        </w:rPr>
      </w:pPr>
      <w:r>
        <w:rPr>
          <w:rFonts w:hint="eastAsia" w:ascii="宋体" w:hAnsi="宋体" w:eastAsia="宋体" w:cs="宋体"/>
          <w:b/>
          <w:bCs/>
          <w:kern w:val="0"/>
          <w:sz w:val="24"/>
          <w:szCs w:val="24"/>
        </w:rPr>
        <w:t>2、特殊事项在备注中注明。</w:t>
      </w:r>
    </w:p>
    <w:p>
      <w:pPr>
        <w:pageBreakBefore w:val="0"/>
        <w:kinsoku/>
        <w:overflowPunct/>
        <w:topLinePunct w:val="0"/>
        <w:bidi w:val="0"/>
        <w:spacing w:line="360" w:lineRule="auto"/>
        <w:ind w:left="0" w:leftChars="0" w:firstLine="640" w:firstLineChars="200"/>
        <w:jc w:val="left"/>
        <w:textAlignment w:val="auto"/>
        <w:rPr>
          <w:rFonts w:ascii="仿宋_GB2312" w:hAnsi="仿宋_GB2312" w:eastAsia="仿宋_GB2312" w:cs="仿宋_GB2312"/>
          <w:bCs/>
          <w:sz w:val="32"/>
          <w:szCs w:val="32"/>
        </w:rPr>
      </w:pPr>
    </w:p>
    <w:p>
      <w:pPr>
        <w:pageBreakBefore w:val="0"/>
        <w:kinsoku/>
        <w:overflowPunct/>
        <w:topLinePunct w:val="0"/>
        <w:bidi w:val="0"/>
        <w:spacing w:line="360" w:lineRule="auto"/>
        <w:ind w:left="0" w:leftChars="0" w:firstLine="640" w:firstLineChars="200"/>
        <w:jc w:val="left"/>
        <w:textAlignment w:val="auto"/>
        <w:rPr>
          <w:rFonts w:ascii="仿宋_GB2312" w:hAnsi="仿宋_GB2312" w:eastAsia="仿宋_GB2312" w:cs="仿宋_GB2312"/>
          <w:bCs/>
          <w:sz w:val="32"/>
          <w:szCs w:val="32"/>
        </w:rPr>
      </w:pPr>
    </w:p>
    <w:p>
      <w:pPr>
        <w:pageBreakBefore w:val="0"/>
        <w:kinsoku/>
        <w:overflowPunct/>
        <w:topLinePunct w:val="0"/>
        <w:bidi w:val="0"/>
        <w:spacing w:line="360" w:lineRule="auto"/>
        <w:ind w:left="0" w:leftChars="0" w:firstLine="640" w:firstLineChars="200"/>
        <w:jc w:val="left"/>
        <w:textAlignment w:val="auto"/>
        <w:rPr>
          <w:rFonts w:ascii="仿宋_GB2312" w:hAnsi="仿宋_GB2312" w:eastAsia="仿宋_GB2312" w:cs="仿宋_GB2312"/>
          <w:bCs/>
          <w:sz w:val="32"/>
          <w:szCs w:val="32"/>
        </w:rPr>
      </w:pPr>
    </w:p>
    <w:p>
      <w:pPr>
        <w:pageBreakBefore w:val="0"/>
        <w:kinsoku/>
        <w:overflowPunct/>
        <w:topLinePunct w:val="0"/>
        <w:bidi w:val="0"/>
        <w:spacing w:line="360" w:lineRule="auto"/>
        <w:ind w:left="0" w:leftChars="0" w:firstLine="640" w:firstLineChars="200"/>
        <w:jc w:val="left"/>
        <w:textAlignment w:val="auto"/>
        <w:rPr>
          <w:rFonts w:ascii="仿宋_GB2312" w:hAnsi="仿宋_GB2312" w:eastAsia="仿宋_GB2312" w:cs="仿宋_GB2312"/>
          <w:bCs/>
          <w:sz w:val="32"/>
          <w:szCs w:val="32"/>
        </w:rPr>
      </w:pPr>
    </w:p>
    <w:p>
      <w:pPr>
        <w:rPr>
          <w:rFonts w:hint="eastAsia" w:ascii="仿宋_GB2312" w:hAnsi="仿宋_GB2312" w:eastAsia="仿宋_GB2312" w:cs="仿宋_GB2312"/>
        </w:rPr>
      </w:pPr>
      <w:r>
        <w:rPr>
          <w:rFonts w:hint="eastAsia" w:ascii="仿宋_GB2312" w:hAnsi="仿宋_GB2312" w:eastAsia="仿宋_GB2312" w:cs="仿宋_GB2312"/>
        </w:rPr>
        <w:br w:type="page"/>
      </w:r>
    </w:p>
    <w:p>
      <w:pPr>
        <w:pStyle w:val="5"/>
        <w:pageBreakBefore w:val="0"/>
        <w:numPr>
          <w:ilvl w:val="0"/>
          <w:numId w:val="0"/>
        </w:numPr>
        <w:kinsoku/>
        <w:overflowPunct/>
        <w:topLinePunct w:val="0"/>
        <w:bidi w:val="0"/>
        <w:spacing w:before="0" w:after="0" w:line="360" w:lineRule="auto"/>
        <w:ind w:left="0" w:leftChars="0" w:firstLine="482" w:firstLineChars="200"/>
        <w:jc w:val="left"/>
        <w:textAlignment w:val="auto"/>
        <w:rPr>
          <w:rFonts w:hint="eastAsia" w:ascii="仿宋_GB2312" w:hAnsi="微软雅黑" w:eastAsia="仿宋_GB2312" w:cs="宋体"/>
          <w:b/>
          <w:bCs/>
          <w:kern w:val="0"/>
          <w:sz w:val="24"/>
          <w:szCs w:val="24"/>
          <w:lang w:val="en-US" w:eastAsia="zh-CN" w:bidi="ar-SA"/>
        </w:rPr>
      </w:pPr>
      <w:r>
        <w:rPr>
          <w:rFonts w:hint="eastAsia" w:ascii="仿宋_GB2312" w:hAnsi="微软雅黑" w:eastAsia="仿宋_GB2312" w:cs="宋体"/>
          <w:b/>
          <w:bCs/>
          <w:kern w:val="0"/>
          <w:sz w:val="24"/>
          <w:szCs w:val="24"/>
          <w:lang w:val="en-US" w:eastAsia="zh-CN" w:bidi="ar-SA"/>
        </w:rPr>
        <w:t>附件2</w:t>
      </w:r>
    </w:p>
    <w:p>
      <w:pPr>
        <w:pageBreakBefore w:val="0"/>
        <w:kinsoku/>
        <w:overflowPunct/>
        <w:topLinePunct w:val="0"/>
        <w:bidi w:val="0"/>
        <w:snapToGrid w:val="0"/>
        <w:spacing w:line="360" w:lineRule="auto"/>
        <w:ind w:left="0" w:leftChars="0" w:firstLine="482" w:firstLineChars="200"/>
        <w:jc w:val="center"/>
        <w:textAlignment w:val="auto"/>
        <w:rPr>
          <w:rFonts w:ascii="宋体" w:hAnsi="宋体"/>
          <w:b/>
          <w:sz w:val="24"/>
          <w:szCs w:val="28"/>
        </w:rPr>
      </w:pPr>
      <w:r>
        <w:rPr>
          <w:rFonts w:hint="eastAsia" w:ascii="宋体" w:hAnsi="宋体"/>
          <w:b/>
          <w:sz w:val="24"/>
          <w:szCs w:val="28"/>
        </w:rPr>
        <w:t>供应商综合情况简介</w:t>
      </w:r>
    </w:p>
    <w:tbl>
      <w:tblPr>
        <w:tblStyle w:val="17"/>
        <w:tblW w:w="8356" w:type="dxa"/>
        <w:jc w:val="center"/>
        <w:tblLayout w:type="fixed"/>
        <w:tblCellMar>
          <w:top w:w="0" w:type="dxa"/>
          <w:left w:w="108" w:type="dxa"/>
          <w:bottom w:w="0" w:type="dxa"/>
          <w:right w:w="108" w:type="dxa"/>
        </w:tblCellMar>
      </w:tblPr>
      <w:tblGrid>
        <w:gridCol w:w="807"/>
        <w:gridCol w:w="1628"/>
        <w:gridCol w:w="961"/>
        <w:gridCol w:w="1567"/>
        <w:gridCol w:w="1191"/>
        <w:gridCol w:w="1439"/>
        <w:gridCol w:w="763"/>
      </w:tblGrid>
      <w:tr>
        <w:tblPrEx>
          <w:tblCellMar>
            <w:top w:w="0" w:type="dxa"/>
            <w:left w:w="108" w:type="dxa"/>
            <w:bottom w:w="0" w:type="dxa"/>
            <w:right w:w="108" w:type="dxa"/>
          </w:tblCellMar>
        </w:tblPrEx>
        <w:trPr>
          <w:trHeight w:val="536" w:hRule="atLeast"/>
          <w:jc w:val="center"/>
        </w:trPr>
        <w:tc>
          <w:tcPr>
            <w:tcW w:w="8356"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cs="Arial" w:eastAsiaTheme="minorEastAsia"/>
                <w:b/>
                <w:bCs/>
                <w:kern w:val="0"/>
                <w:sz w:val="21"/>
                <w:szCs w:val="21"/>
                <w:lang w:val="en-US" w:eastAsia="zh-CN"/>
              </w:rPr>
            </w:pPr>
            <w:r>
              <w:rPr>
                <w:rFonts w:hint="eastAsia" w:ascii="宋体" w:hAnsi="宋体" w:cs="Arial"/>
                <w:b/>
                <w:bCs/>
                <w:kern w:val="0"/>
                <w:sz w:val="21"/>
                <w:szCs w:val="21"/>
              </w:rPr>
              <w:t>供应商</w:t>
            </w:r>
            <w:r>
              <w:rPr>
                <w:rFonts w:hint="eastAsia" w:ascii="宋体" w:hAnsi="宋体" w:cs="Arial"/>
                <w:b/>
                <w:bCs/>
                <w:kern w:val="0"/>
                <w:sz w:val="21"/>
                <w:szCs w:val="21"/>
                <w:lang w:val="en-US" w:eastAsia="zh-CN"/>
              </w:rPr>
              <w:t>综合情况简介</w:t>
            </w:r>
          </w:p>
        </w:tc>
      </w:tr>
      <w:tr>
        <w:tblPrEx>
          <w:tblCellMar>
            <w:top w:w="0" w:type="dxa"/>
            <w:left w:w="108" w:type="dxa"/>
            <w:bottom w:w="0" w:type="dxa"/>
            <w:right w:w="108" w:type="dxa"/>
          </w:tblCellMar>
        </w:tblPrEx>
        <w:trPr>
          <w:trHeight w:val="443" w:hRule="atLeast"/>
          <w:jc w:val="center"/>
        </w:trPr>
        <w:tc>
          <w:tcPr>
            <w:tcW w:w="8356"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ascii="宋体" w:hAnsi="宋体" w:cs="Arial"/>
                <w:b/>
                <w:bCs/>
                <w:kern w:val="0"/>
                <w:sz w:val="21"/>
                <w:szCs w:val="21"/>
              </w:rPr>
            </w:pPr>
            <w:r>
              <w:rPr>
                <w:rFonts w:hint="eastAsia" w:ascii="宋体" w:hAnsi="宋体" w:cs="Arial"/>
                <w:b/>
                <w:bCs/>
                <w:kern w:val="0"/>
                <w:sz w:val="21"/>
                <w:szCs w:val="21"/>
              </w:rPr>
              <w:t>项目名称：</w:t>
            </w:r>
          </w:p>
        </w:tc>
      </w:tr>
      <w:tr>
        <w:tblPrEx>
          <w:tblCellMar>
            <w:top w:w="0" w:type="dxa"/>
            <w:left w:w="108" w:type="dxa"/>
            <w:bottom w:w="0" w:type="dxa"/>
            <w:right w:w="108" w:type="dxa"/>
          </w:tblCellMar>
        </w:tblPrEx>
        <w:trPr>
          <w:trHeight w:val="1146" w:hRule="atLeast"/>
          <w:jc w:val="center"/>
        </w:trPr>
        <w:tc>
          <w:tcPr>
            <w:tcW w:w="807" w:type="dxa"/>
            <w:tcBorders>
              <w:top w:val="single" w:color="auto" w:sz="4" w:space="0"/>
              <w:left w:val="single" w:color="000000" w:sz="4" w:space="0"/>
              <w:bottom w:val="single" w:color="000000" w:sz="4" w:space="0"/>
              <w:right w:val="single" w:color="000000" w:sz="4" w:space="0"/>
            </w:tcBorders>
            <w:noWrap/>
            <w:textDirection w:val="tbRlV"/>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r>
              <w:rPr>
                <w:rFonts w:hint="eastAsia" w:ascii="宋体" w:hAnsi="宋体" w:cs="Arial"/>
                <w:kern w:val="0"/>
                <w:sz w:val="21"/>
                <w:szCs w:val="21"/>
              </w:rPr>
              <w:t>项目信息</w:t>
            </w:r>
          </w:p>
        </w:tc>
        <w:tc>
          <w:tcPr>
            <w:tcW w:w="1628" w:type="dxa"/>
            <w:tcBorders>
              <w:top w:val="single" w:color="auto"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b/>
                <w:bCs/>
                <w:kern w:val="0"/>
                <w:sz w:val="21"/>
                <w:szCs w:val="21"/>
              </w:rPr>
            </w:pPr>
            <w:r>
              <w:rPr>
                <w:rFonts w:hint="eastAsia" w:ascii="宋体" w:hAnsi="宋体" w:cs="Arial"/>
                <w:b/>
                <w:bCs/>
                <w:kern w:val="0"/>
                <w:sz w:val="21"/>
                <w:szCs w:val="21"/>
              </w:rPr>
              <w:t>企业全称</w:t>
            </w:r>
          </w:p>
        </w:tc>
        <w:tc>
          <w:tcPr>
            <w:tcW w:w="5921" w:type="dxa"/>
            <w:gridSpan w:val="5"/>
            <w:tcBorders>
              <w:top w:val="single" w:color="auto"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r>
      <w:tr>
        <w:tblPrEx>
          <w:tblCellMar>
            <w:top w:w="0" w:type="dxa"/>
            <w:left w:w="108" w:type="dxa"/>
            <w:bottom w:w="0" w:type="dxa"/>
            <w:right w:w="108" w:type="dxa"/>
          </w:tblCellMar>
        </w:tblPrEx>
        <w:trPr>
          <w:trHeight w:val="704" w:hRule="atLeast"/>
          <w:jc w:val="center"/>
        </w:trPr>
        <w:tc>
          <w:tcPr>
            <w:tcW w:w="807" w:type="dxa"/>
            <w:vMerge w:val="restart"/>
            <w:tcBorders>
              <w:top w:val="nil"/>
              <w:left w:val="single" w:color="000000" w:sz="4" w:space="0"/>
              <w:bottom w:val="single" w:color="000000" w:sz="4" w:space="0"/>
              <w:right w:val="single" w:color="000000" w:sz="4" w:space="0"/>
            </w:tcBorders>
            <w:noWrap/>
            <w:textDirection w:val="tbRlV"/>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r>
              <w:rPr>
                <w:rFonts w:hint="eastAsia" w:ascii="宋体" w:hAnsi="宋体" w:cs="Arial"/>
                <w:kern w:val="0"/>
                <w:sz w:val="21"/>
                <w:szCs w:val="21"/>
              </w:rPr>
              <w:t>企业基本信息</w:t>
            </w:r>
          </w:p>
        </w:tc>
        <w:tc>
          <w:tcPr>
            <w:tcW w:w="1628"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b/>
                <w:bCs/>
                <w:kern w:val="0"/>
                <w:sz w:val="21"/>
                <w:szCs w:val="21"/>
              </w:rPr>
            </w:pPr>
            <w:r>
              <w:rPr>
                <w:rFonts w:hint="eastAsia" w:ascii="宋体" w:hAnsi="宋体" w:cs="Arial"/>
                <w:b/>
                <w:bCs/>
                <w:kern w:val="0"/>
                <w:sz w:val="21"/>
                <w:szCs w:val="21"/>
              </w:rPr>
              <w:t>公司地址</w:t>
            </w:r>
          </w:p>
        </w:tc>
        <w:tc>
          <w:tcPr>
            <w:tcW w:w="2528"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191"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r>
              <w:rPr>
                <w:rFonts w:hint="eastAsia" w:ascii="宋体" w:hAnsi="宋体" w:cs="Arial"/>
                <w:kern w:val="0"/>
                <w:sz w:val="21"/>
                <w:szCs w:val="21"/>
              </w:rPr>
              <w:t>联系人及联系电话</w:t>
            </w:r>
          </w:p>
        </w:tc>
        <w:tc>
          <w:tcPr>
            <w:tcW w:w="2202"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r>
      <w:tr>
        <w:tblPrEx>
          <w:tblCellMar>
            <w:top w:w="0" w:type="dxa"/>
            <w:left w:w="108" w:type="dxa"/>
            <w:bottom w:w="0" w:type="dxa"/>
            <w:right w:w="108" w:type="dxa"/>
          </w:tblCellMar>
        </w:tblPrEx>
        <w:trPr>
          <w:trHeight w:val="704" w:hRule="atLeast"/>
          <w:jc w:val="center"/>
        </w:trPr>
        <w:tc>
          <w:tcPr>
            <w:tcW w:w="80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628"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r>
              <w:rPr>
                <w:rFonts w:hint="eastAsia" w:ascii="宋体" w:hAnsi="宋体" w:cs="Arial"/>
                <w:kern w:val="0"/>
                <w:sz w:val="21"/>
                <w:szCs w:val="21"/>
              </w:rPr>
              <w:t>是否在皖设立分支机构</w:t>
            </w:r>
          </w:p>
        </w:tc>
        <w:tc>
          <w:tcPr>
            <w:tcW w:w="2528"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191"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r>
              <w:rPr>
                <w:rFonts w:hint="eastAsia" w:ascii="宋体" w:hAnsi="宋体" w:cs="Arial"/>
                <w:kern w:val="0"/>
                <w:sz w:val="21"/>
                <w:szCs w:val="21"/>
              </w:rPr>
              <w:t>分支机构分类</w:t>
            </w:r>
          </w:p>
        </w:tc>
        <w:tc>
          <w:tcPr>
            <w:tcW w:w="2202"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r>
      <w:tr>
        <w:tblPrEx>
          <w:tblCellMar>
            <w:top w:w="0" w:type="dxa"/>
            <w:left w:w="108" w:type="dxa"/>
            <w:bottom w:w="0" w:type="dxa"/>
            <w:right w:w="108" w:type="dxa"/>
          </w:tblCellMar>
        </w:tblPrEx>
        <w:trPr>
          <w:trHeight w:val="704" w:hRule="atLeast"/>
          <w:jc w:val="center"/>
        </w:trPr>
        <w:tc>
          <w:tcPr>
            <w:tcW w:w="80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628"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b/>
                <w:bCs/>
                <w:kern w:val="0"/>
                <w:sz w:val="21"/>
                <w:szCs w:val="21"/>
              </w:rPr>
            </w:pPr>
            <w:r>
              <w:rPr>
                <w:rFonts w:hint="eastAsia" w:ascii="宋体" w:hAnsi="宋体" w:cs="Arial"/>
                <w:b/>
                <w:bCs/>
                <w:kern w:val="0"/>
                <w:sz w:val="21"/>
                <w:szCs w:val="21"/>
              </w:rPr>
              <w:t>企业规模</w:t>
            </w:r>
          </w:p>
        </w:tc>
        <w:tc>
          <w:tcPr>
            <w:tcW w:w="961"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567"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r>
              <w:rPr>
                <w:rFonts w:hint="eastAsia" w:ascii="宋体" w:hAnsi="宋体" w:cs="Arial"/>
                <w:kern w:val="0"/>
                <w:sz w:val="21"/>
                <w:szCs w:val="21"/>
              </w:rPr>
              <w:t>注册资本</w:t>
            </w:r>
          </w:p>
        </w:tc>
        <w:tc>
          <w:tcPr>
            <w:tcW w:w="1191"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439"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r>
              <w:rPr>
                <w:rFonts w:hint="eastAsia" w:ascii="宋体" w:hAnsi="宋体" w:cs="Arial"/>
                <w:kern w:val="0"/>
                <w:sz w:val="21"/>
                <w:szCs w:val="21"/>
              </w:rPr>
              <w:t>总资产</w:t>
            </w:r>
          </w:p>
        </w:tc>
        <w:tc>
          <w:tcPr>
            <w:tcW w:w="763"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r>
      <w:tr>
        <w:tblPrEx>
          <w:tblCellMar>
            <w:top w:w="0" w:type="dxa"/>
            <w:left w:w="108" w:type="dxa"/>
            <w:bottom w:w="0" w:type="dxa"/>
            <w:right w:w="108" w:type="dxa"/>
          </w:tblCellMar>
        </w:tblPrEx>
        <w:trPr>
          <w:trHeight w:val="704" w:hRule="atLeast"/>
          <w:jc w:val="center"/>
        </w:trPr>
        <w:tc>
          <w:tcPr>
            <w:tcW w:w="80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628"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b/>
                <w:bCs/>
                <w:kern w:val="0"/>
                <w:sz w:val="21"/>
                <w:szCs w:val="21"/>
              </w:rPr>
            </w:pPr>
            <w:r>
              <w:rPr>
                <w:rFonts w:hint="eastAsia" w:ascii="宋体" w:hAnsi="宋体" w:cs="Arial"/>
                <w:b/>
                <w:bCs/>
                <w:kern w:val="0"/>
                <w:sz w:val="21"/>
                <w:szCs w:val="21"/>
              </w:rPr>
              <w:t>企业性质</w:t>
            </w:r>
          </w:p>
        </w:tc>
        <w:tc>
          <w:tcPr>
            <w:tcW w:w="961"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567"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r>
              <w:rPr>
                <w:rFonts w:hint="eastAsia" w:ascii="宋体" w:hAnsi="宋体" w:cs="Arial"/>
                <w:kern w:val="0"/>
                <w:sz w:val="21"/>
                <w:szCs w:val="21"/>
              </w:rPr>
              <w:t>所属产业</w:t>
            </w:r>
          </w:p>
        </w:tc>
        <w:tc>
          <w:tcPr>
            <w:tcW w:w="1191"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439"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r>
              <w:rPr>
                <w:rFonts w:hint="eastAsia" w:ascii="宋体" w:hAnsi="宋体" w:cs="Arial"/>
                <w:kern w:val="0"/>
                <w:sz w:val="21"/>
                <w:szCs w:val="21"/>
              </w:rPr>
              <w:t>所属行业</w:t>
            </w:r>
          </w:p>
        </w:tc>
        <w:tc>
          <w:tcPr>
            <w:tcW w:w="763"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r>
      <w:tr>
        <w:tblPrEx>
          <w:tblCellMar>
            <w:top w:w="0" w:type="dxa"/>
            <w:left w:w="108" w:type="dxa"/>
            <w:bottom w:w="0" w:type="dxa"/>
            <w:right w:w="108" w:type="dxa"/>
          </w:tblCellMar>
        </w:tblPrEx>
        <w:trPr>
          <w:trHeight w:val="704" w:hRule="atLeast"/>
          <w:jc w:val="center"/>
        </w:trPr>
        <w:tc>
          <w:tcPr>
            <w:tcW w:w="80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628"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b/>
                <w:bCs/>
                <w:kern w:val="0"/>
                <w:sz w:val="21"/>
                <w:szCs w:val="21"/>
              </w:rPr>
            </w:pPr>
            <w:r>
              <w:rPr>
                <w:rFonts w:hint="eastAsia" w:ascii="宋体" w:hAnsi="宋体" w:cs="Arial"/>
                <w:b/>
                <w:bCs/>
                <w:kern w:val="0"/>
                <w:sz w:val="21"/>
                <w:szCs w:val="21"/>
              </w:rPr>
              <w:t>是否特殊企业</w:t>
            </w:r>
          </w:p>
        </w:tc>
        <w:tc>
          <w:tcPr>
            <w:tcW w:w="961"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567"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r>
              <w:rPr>
                <w:rFonts w:hint="eastAsia" w:ascii="宋体" w:hAnsi="宋体" w:cs="Arial"/>
                <w:kern w:val="0"/>
                <w:sz w:val="21"/>
                <w:szCs w:val="21"/>
              </w:rPr>
              <w:t>就业人数</w:t>
            </w:r>
          </w:p>
        </w:tc>
        <w:tc>
          <w:tcPr>
            <w:tcW w:w="1191"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439"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r>
              <w:rPr>
                <w:rFonts w:hint="eastAsia" w:ascii="宋体" w:hAnsi="宋体" w:cs="Arial"/>
                <w:kern w:val="0"/>
                <w:sz w:val="21"/>
                <w:szCs w:val="21"/>
              </w:rPr>
              <w:t>残疾人等特殊群体人数</w:t>
            </w:r>
          </w:p>
        </w:tc>
        <w:tc>
          <w:tcPr>
            <w:tcW w:w="763"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r>
      <w:tr>
        <w:tblPrEx>
          <w:tblCellMar>
            <w:top w:w="0" w:type="dxa"/>
            <w:left w:w="108" w:type="dxa"/>
            <w:bottom w:w="0" w:type="dxa"/>
            <w:right w:w="108" w:type="dxa"/>
          </w:tblCellMar>
        </w:tblPrEx>
        <w:trPr>
          <w:trHeight w:val="704" w:hRule="atLeast"/>
          <w:jc w:val="center"/>
        </w:trPr>
        <w:tc>
          <w:tcPr>
            <w:tcW w:w="807" w:type="dxa"/>
            <w:vMerge w:val="restart"/>
            <w:tcBorders>
              <w:top w:val="nil"/>
              <w:left w:val="single" w:color="000000" w:sz="4" w:space="0"/>
              <w:bottom w:val="single" w:color="000000" w:sz="4" w:space="0"/>
              <w:right w:val="single" w:color="000000" w:sz="4" w:space="0"/>
            </w:tcBorders>
            <w:noWrap/>
            <w:textDirection w:val="tbRlV"/>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r>
              <w:rPr>
                <w:rFonts w:hint="eastAsia" w:ascii="宋体" w:hAnsi="宋体" w:cs="Arial"/>
                <w:kern w:val="0"/>
                <w:sz w:val="21"/>
                <w:szCs w:val="21"/>
              </w:rPr>
              <w:t>上年收入缴费等信息</w:t>
            </w:r>
          </w:p>
        </w:tc>
        <w:tc>
          <w:tcPr>
            <w:tcW w:w="1628"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b/>
                <w:bCs/>
                <w:kern w:val="0"/>
                <w:sz w:val="21"/>
                <w:szCs w:val="21"/>
              </w:rPr>
            </w:pPr>
            <w:r>
              <w:rPr>
                <w:rFonts w:hint="eastAsia" w:ascii="宋体" w:hAnsi="宋体" w:cs="Arial"/>
                <w:b/>
                <w:bCs/>
                <w:kern w:val="0"/>
                <w:sz w:val="21"/>
                <w:szCs w:val="21"/>
              </w:rPr>
              <w:t>上年营业收入</w:t>
            </w:r>
          </w:p>
        </w:tc>
        <w:tc>
          <w:tcPr>
            <w:tcW w:w="961"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567"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r>
              <w:rPr>
                <w:rFonts w:hint="eastAsia" w:ascii="宋体" w:hAnsi="宋体" w:cs="Arial"/>
                <w:kern w:val="0"/>
                <w:sz w:val="21"/>
                <w:szCs w:val="21"/>
              </w:rPr>
              <w:t>上年利润总额</w:t>
            </w:r>
          </w:p>
        </w:tc>
        <w:tc>
          <w:tcPr>
            <w:tcW w:w="1191"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439"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r>
              <w:rPr>
                <w:rFonts w:hint="eastAsia" w:ascii="宋体" w:hAnsi="宋体" w:cs="Arial"/>
                <w:kern w:val="0"/>
                <w:sz w:val="21"/>
                <w:szCs w:val="21"/>
              </w:rPr>
              <w:t>上年合同总金额</w:t>
            </w:r>
          </w:p>
        </w:tc>
        <w:tc>
          <w:tcPr>
            <w:tcW w:w="763"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r>
      <w:tr>
        <w:tblPrEx>
          <w:tblCellMar>
            <w:top w:w="0" w:type="dxa"/>
            <w:left w:w="108" w:type="dxa"/>
            <w:bottom w:w="0" w:type="dxa"/>
            <w:right w:w="108" w:type="dxa"/>
          </w:tblCellMar>
        </w:tblPrEx>
        <w:trPr>
          <w:trHeight w:val="704" w:hRule="atLeast"/>
          <w:jc w:val="center"/>
        </w:trPr>
        <w:tc>
          <w:tcPr>
            <w:tcW w:w="80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628"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b/>
                <w:bCs/>
                <w:kern w:val="0"/>
                <w:sz w:val="21"/>
                <w:szCs w:val="21"/>
              </w:rPr>
            </w:pPr>
            <w:r>
              <w:rPr>
                <w:rFonts w:hint="eastAsia" w:ascii="宋体" w:hAnsi="宋体" w:cs="Arial"/>
                <w:b/>
                <w:bCs/>
                <w:kern w:val="0"/>
                <w:sz w:val="21"/>
                <w:szCs w:val="21"/>
              </w:rPr>
              <w:t>上年缴税总额</w:t>
            </w:r>
          </w:p>
        </w:tc>
        <w:tc>
          <w:tcPr>
            <w:tcW w:w="961"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567"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r>
              <w:rPr>
                <w:rFonts w:hint="eastAsia" w:ascii="宋体" w:hAnsi="宋体" w:cs="Arial"/>
                <w:kern w:val="0"/>
                <w:sz w:val="21"/>
                <w:szCs w:val="21"/>
              </w:rPr>
              <w:t>其中增值税</w:t>
            </w:r>
          </w:p>
        </w:tc>
        <w:tc>
          <w:tcPr>
            <w:tcW w:w="1191"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439"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r>
              <w:rPr>
                <w:rFonts w:hint="eastAsia" w:ascii="宋体" w:hAnsi="宋体" w:cs="Arial"/>
                <w:kern w:val="0"/>
                <w:sz w:val="21"/>
                <w:szCs w:val="21"/>
              </w:rPr>
              <w:t>其中营业税</w:t>
            </w:r>
          </w:p>
        </w:tc>
        <w:tc>
          <w:tcPr>
            <w:tcW w:w="763"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r>
      <w:tr>
        <w:tblPrEx>
          <w:tblCellMar>
            <w:top w:w="0" w:type="dxa"/>
            <w:left w:w="108" w:type="dxa"/>
            <w:bottom w:w="0" w:type="dxa"/>
            <w:right w:w="108" w:type="dxa"/>
          </w:tblCellMar>
        </w:tblPrEx>
        <w:trPr>
          <w:trHeight w:val="704" w:hRule="atLeast"/>
          <w:jc w:val="center"/>
        </w:trPr>
        <w:tc>
          <w:tcPr>
            <w:tcW w:w="80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628"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r>
              <w:rPr>
                <w:rFonts w:hint="eastAsia" w:ascii="宋体" w:hAnsi="宋体" w:cs="Arial"/>
                <w:kern w:val="0"/>
                <w:sz w:val="21"/>
                <w:szCs w:val="21"/>
              </w:rPr>
              <w:t>其中所得税</w:t>
            </w:r>
          </w:p>
        </w:tc>
        <w:tc>
          <w:tcPr>
            <w:tcW w:w="961"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567"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191"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439"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763"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r>
      <w:tr>
        <w:tblPrEx>
          <w:tblCellMar>
            <w:top w:w="0" w:type="dxa"/>
            <w:left w:w="108" w:type="dxa"/>
            <w:bottom w:w="0" w:type="dxa"/>
            <w:right w:w="108" w:type="dxa"/>
          </w:tblCellMar>
        </w:tblPrEx>
        <w:trPr>
          <w:trHeight w:val="704" w:hRule="atLeast"/>
          <w:jc w:val="center"/>
        </w:trPr>
        <w:tc>
          <w:tcPr>
            <w:tcW w:w="80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628"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b/>
                <w:bCs/>
                <w:kern w:val="0"/>
                <w:sz w:val="21"/>
                <w:szCs w:val="21"/>
              </w:rPr>
            </w:pPr>
            <w:r>
              <w:rPr>
                <w:rFonts w:hint="eastAsia" w:ascii="宋体" w:hAnsi="宋体" w:cs="Arial"/>
                <w:b/>
                <w:bCs/>
                <w:kern w:val="0"/>
                <w:sz w:val="21"/>
                <w:szCs w:val="21"/>
              </w:rPr>
              <w:t>上年缴纳社会保险总额</w:t>
            </w:r>
          </w:p>
        </w:tc>
        <w:tc>
          <w:tcPr>
            <w:tcW w:w="961"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567"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r>
              <w:rPr>
                <w:rFonts w:hint="eastAsia" w:ascii="宋体" w:hAnsi="宋体" w:cs="Arial"/>
                <w:kern w:val="0"/>
                <w:sz w:val="21"/>
                <w:szCs w:val="21"/>
              </w:rPr>
              <w:t>其中缴纳养老保险</w:t>
            </w:r>
          </w:p>
        </w:tc>
        <w:tc>
          <w:tcPr>
            <w:tcW w:w="1191"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439"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r>
              <w:rPr>
                <w:rFonts w:hint="eastAsia" w:ascii="宋体" w:hAnsi="宋体" w:cs="Arial"/>
                <w:kern w:val="0"/>
                <w:sz w:val="21"/>
                <w:szCs w:val="21"/>
              </w:rPr>
              <w:t>其中缴纳医疗保险</w:t>
            </w:r>
          </w:p>
        </w:tc>
        <w:tc>
          <w:tcPr>
            <w:tcW w:w="763"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r>
      <w:tr>
        <w:tblPrEx>
          <w:tblCellMar>
            <w:top w:w="0" w:type="dxa"/>
            <w:left w:w="108" w:type="dxa"/>
            <w:bottom w:w="0" w:type="dxa"/>
            <w:right w:w="108" w:type="dxa"/>
          </w:tblCellMar>
        </w:tblPrEx>
        <w:trPr>
          <w:trHeight w:val="704" w:hRule="atLeast"/>
          <w:jc w:val="center"/>
        </w:trPr>
        <w:tc>
          <w:tcPr>
            <w:tcW w:w="80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628"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r>
              <w:rPr>
                <w:rFonts w:hint="eastAsia" w:ascii="宋体" w:hAnsi="宋体" w:cs="Arial"/>
                <w:kern w:val="0"/>
                <w:sz w:val="21"/>
                <w:szCs w:val="21"/>
              </w:rPr>
              <w:t>其中缴纳失业保险</w:t>
            </w:r>
          </w:p>
        </w:tc>
        <w:tc>
          <w:tcPr>
            <w:tcW w:w="961"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567"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b/>
                <w:bCs/>
                <w:kern w:val="0"/>
                <w:sz w:val="21"/>
                <w:szCs w:val="21"/>
              </w:rPr>
            </w:pPr>
            <w:r>
              <w:rPr>
                <w:rFonts w:hint="eastAsia" w:ascii="宋体" w:hAnsi="宋体" w:cs="Arial"/>
                <w:b/>
                <w:bCs/>
                <w:kern w:val="0"/>
                <w:sz w:val="21"/>
                <w:szCs w:val="21"/>
              </w:rPr>
              <w:t>上年缴纳住房公积金总额</w:t>
            </w:r>
          </w:p>
        </w:tc>
        <w:tc>
          <w:tcPr>
            <w:tcW w:w="1191"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439"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763"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r>
      <w:tr>
        <w:tblPrEx>
          <w:tblCellMar>
            <w:top w:w="0" w:type="dxa"/>
            <w:left w:w="108" w:type="dxa"/>
            <w:bottom w:w="0" w:type="dxa"/>
            <w:right w:w="108" w:type="dxa"/>
          </w:tblCellMar>
        </w:tblPrEx>
        <w:trPr>
          <w:trHeight w:val="884" w:hRule="atLeast"/>
          <w:jc w:val="center"/>
        </w:trPr>
        <w:tc>
          <w:tcPr>
            <w:tcW w:w="8356"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p>
            <w:pPr>
              <w:keepNext w:val="0"/>
              <w:keepLines w:val="0"/>
              <w:pageBreakBefore w:val="0"/>
              <w:widowControl/>
              <w:kinsoku/>
              <w:wordWrap w:val="0"/>
              <w:overflowPunct/>
              <w:topLinePunct w:val="0"/>
              <w:autoSpaceDE/>
              <w:autoSpaceDN/>
              <w:bidi w:val="0"/>
              <w:adjustRightInd/>
              <w:snapToGrid/>
              <w:spacing w:line="240" w:lineRule="auto"/>
              <w:ind w:left="0" w:leftChars="0" w:firstLine="0" w:firstLineChars="0"/>
              <w:jc w:val="right"/>
              <w:textAlignment w:val="auto"/>
              <w:rPr>
                <w:rFonts w:hint="default" w:ascii="宋体" w:hAnsi="宋体" w:cs="Arial" w:eastAsiaTheme="minorEastAsia"/>
                <w:kern w:val="0"/>
                <w:sz w:val="21"/>
                <w:szCs w:val="21"/>
                <w:lang w:val="en-US" w:eastAsia="zh-CN"/>
              </w:rPr>
            </w:pPr>
            <w:r>
              <w:rPr>
                <w:rFonts w:hint="eastAsia" w:ascii="宋体" w:hAnsi="宋体" w:cs="Arial"/>
                <w:kern w:val="0"/>
                <w:sz w:val="21"/>
                <w:szCs w:val="21"/>
              </w:rPr>
              <w:t>供应商公章：</w:t>
            </w:r>
            <w:r>
              <w:rPr>
                <w:rFonts w:hint="eastAsia" w:ascii="宋体" w:hAnsi="宋体" w:cs="Arial"/>
                <w:kern w:val="0"/>
                <w:sz w:val="21"/>
                <w:szCs w:val="21"/>
                <w:lang w:val="en-US" w:eastAsia="zh-CN"/>
              </w:rPr>
              <w:t xml:space="preserve">              </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right"/>
              <w:textAlignment w:val="auto"/>
              <w:rPr>
                <w:rFonts w:ascii="宋体" w:hAnsi="宋体" w:cs="Arial"/>
                <w:kern w:val="0"/>
                <w:sz w:val="21"/>
                <w:szCs w:val="21"/>
              </w:rPr>
            </w:pP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right"/>
              <w:textAlignment w:val="auto"/>
              <w:rPr>
                <w:rFonts w:ascii="宋体" w:hAnsi="宋体" w:cs="Arial"/>
                <w:kern w:val="0"/>
                <w:sz w:val="21"/>
                <w:szCs w:val="21"/>
              </w:rPr>
            </w:pP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right"/>
              <w:textAlignment w:val="auto"/>
              <w:rPr>
                <w:rFonts w:ascii="宋体" w:hAnsi="宋体" w:cs="Arial"/>
                <w:kern w:val="0"/>
                <w:sz w:val="21"/>
                <w:szCs w:val="21"/>
              </w:rPr>
            </w:pPr>
            <w:r>
              <w:rPr>
                <w:rFonts w:hint="eastAsia" w:ascii="宋体" w:hAnsi="宋体" w:cs="Arial"/>
                <w:kern w:val="0"/>
                <w:sz w:val="21"/>
                <w:szCs w:val="21"/>
              </w:rPr>
              <w:t>填表日期：     年   月   日</w:t>
            </w:r>
          </w:p>
        </w:tc>
      </w:tr>
    </w:tbl>
    <w:p>
      <w:pPr>
        <w:pageBreakBefore w:val="0"/>
        <w:kinsoku/>
        <w:overflowPunct/>
        <w:topLinePunct w:val="0"/>
        <w:bidi w:val="0"/>
        <w:spacing w:line="360" w:lineRule="auto"/>
        <w:ind w:left="0" w:leftChars="0" w:firstLine="420" w:firstLineChars="200"/>
        <w:jc w:val="left"/>
        <w:textAlignment w:val="auto"/>
        <w:rPr>
          <w:rFonts w:ascii="宋体" w:hAnsi="宋体"/>
        </w:rPr>
      </w:pPr>
    </w:p>
    <w:p>
      <w:pPr>
        <w:pageBreakBefore w:val="0"/>
        <w:kinsoku/>
        <w:overflowPunct/>
        <w:topLinePunct w:val="0"/>
        <w:bidi w:val="0"/>
        <w:spacing w:line="360" w:lineRule="auto"/>
        <w:ind w:left="0" w:leftChars="0" w:firstLine="480" w:firstLineChars="200"/>
        <w:jc w:val="left"/>
        <w:textAlignment w:val="auto"/>
        <w:rPr>
          <w:rFonts w:ascii="宋体" w:hAnsi="宋体"/>
          <w:sz w:val="24"/>
        </w:rPr>
      </w:pPr>
    </w:p>
    <w:p>
      <w:pPr>
        <w:pageBreakBefore w:val="0"/>
        <w:kinsoku/>
        <w:overflowPunct/>
        <w:topLinePunct w:val="0"/>
        <w:bidi w:val="0"/>
        <w:snapToGrid w:val="0"/>
        <w:spacing w:line="360" w:lineRule="auto"/>
        <w:ind w:left="0" w:leftChars="0" w:firstLine="640" w:firstLineChars="200"/>
        <w:jc w:val="left"/>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填表说明：</w:t>
      </w:r>
    </w:p>
    <w:p>
      <w:pPr>
        <w:pageBreakBefore w:val="0"/>
        <w:kinsoku/>
        <w:overflowPunct/>
        <w:topLinePunct w:val="0"/>
        <w:bidi w:val="0"/>
        <w:spacing w:line="360" w:lineRule="auto"/>
        <w:ind w:left="0" w:leftChars="0" w:firstLine="480" w:firstLineChars="200"/>
        <w:jc w:val="left"/>
        <w:textAlignment w:val="auto"/>
        <w:rPr>
          <w:rFonts w:ascii="宋体" w:hAnsi="宋体"/>
          <w:sz w:val="24"/>
        </w:rPr>
      </w:pPr>
      <w:r>
        <w:rPr>
          <w:rFonts w:hint="eastAsia" w:ascii="宋体" w:hAnsi="宋体"/>
          <w:sz w:val="24"/>
        </w:rPr>
        <w:t>1</w:t>
      </w:r>
      <w:r>
        <w:rPr>
          <w:rFonts w:hint="eastAsia" w:ascii="宋体" w:hAnsi="宋体"/>
          <w:sz w:val="24"/>
          <w:lang w:eastAsia="zh-CN"/>
        </w:rPr>
        <w:t>，</w:t>
      </w:r>
      <w:r>
        <w:rPr>
          <w:rFonts w:hint="eastAsia" w:ascii="宋体" w:hAnsi="宋体"/>
          <w:sz w:val="24"/>
        </w:rPr>
        <w:t>请填表人认真</w:t>
      </w:r>
      <w:r>
        <w:rPr>
          <w:rFonts w:hint="eastAsia" w:ascii="宋体" w:hAnsi="宋体"/>
          <w:sz w:val="24"/>
          <w:lang w:eastAsia="zh-CN"/>
        </w:rPr>
        <w:t>，</w:t>
      </w:r>
      <w:r>
        <w:rPr>
          <w:rFonts w:hint="eastAsia" w:ascii="宋体" w:hAnsi="宋体"/>
          <w:sz w:val="24"/>
        </w:rPr>
        <w:t>准确填写，并加盖单位公章，请填写完整。</w:t>
      </w:r>
    </w:p>
    <w:p>
      <w:pPr>
        <w:pageBreakBefore w:val="0"/>
        <w:kinsoku/>
        <w:overflowPunct/>
        <w:topLinePunct w:val="0"/>
        <w:bidi w:val="0"/>
        <w:spacing w:line="360" w:lineRule="auto"/>
        <w:ind w:left="0" w:leftChars="0" w:firstLine="480" w:firstLineChars="200"/>
        <w:jc w:val="left"/>
        <w:textAlignment w:val="auto"/>
        <w:rPr>
          <w:rFonts w:ascii="宋体" w:hAnsi="宋体"/>
          <w:sz w:val="24"/>
        </w:rPr>
      </w:pPr>
      <w:r>
        <w:rPr>
          <w:rFonts w:hint="eastAsia" w:ascii="宋体" w:hAnsi="宋体"/>
          <w:sz w:val="24"/>
        </w:rPr>
        <w:t>2</w:t>
      </w:r>
      <w:r>
        <w:rPr>
          <w:rFonts w:hint="eastAsia" w:ascii="宋体" w:hAnsi="宋体"/>
          <w:sz w:val="24"/>
          <w:lang w:eastAsia="zh-CN"/>
        </w:rPr>
        <w:t>，询比</w:t>
      </w:r>
      <w:r>
        <w:rPr>
          <w:rFonts w:hint="eastAsia" w:ascii="宋体" w:hAnsi="宋体"/>
          <w:sz w:val="24"/>
        </w:rPr>
        <w:t>项目产品中如无节能</w:t>
      </w:r>
      <w:r>
        <w:rPr>
          <w:rFonts w:hint="eastAsia" w:ascii="宋体" w:hAnsi="宋体"/>
          <w:sz w:val="24"/>
          <w:lang w:eastAsia="zh-CN"/>
        </w:rPr>
        <w:t>，</w:t>
      </w:r>
      <w:r>
        <w:rPr>
          <w:rFonts w:hint="eastAsia" w:ascii="宋体" w:hAnsi="宋体"/>
          <w:sz w:val="24"/>
        </w:rPr>
        <w:t>环保产品，对应金额填“0”。</w:t>
      </w:r>
    </w:p>
    <w:p>
      <w:pPr>
        <w:pageBreakBefore w:val="0"/>
        <w:kinsoku/>
        <w:overflowPunct/>
        <w:topLinePunct w:val="0"/>
        <w:bidi w:val="0"/>
        <w:spacing w:line="360" w:lineRule="auto"/>
        <w:ind w:left="0" w:leftChars="0" w:firstLine="480" w:firstLineChars="200"/>
        <w:jc w:val="left"/>
        <w:textAlignment w:val="auto"/>
        <w:rPr>
          <w:rFonts w:ascii="宋体" w:hAnsi="宋体"/>
          <w:sz w:val="24"/>
        </w:rPr>
      </w:pPr>
      <w:r>
        <w:rPr>
          <w:rFonts w:hint="eastAsia" w:ascii="宋体" w:hAnsi="宋体"/>
          <w:sz w:val="24"/>
        </w:rPr>
        <w:t>3“分支机构分类”对应填写“分公司”</w:t>
      </w:r>
      <w:r>
        <w:rPr>
          <w:rFonts w:hint="eastAsia" w:ascii="宋体" w:hAnsi="宋体"/>
          <w:sz w:val="24"/>
          <w:lang w:eastAsia="zh-CN"/>
        </w:rPr>
        <w:t>，</w:t>
      </w:r>
      <w:r>
        <w:rPr>
          <w:rFonts w:hint="eastAsia" w:ascii="宋体" w:hAnsi="宋体"/>
          <w:sz w:val="24"/>
        </w:rPr>
        <w:t>“办事处”“其他分支机构”。</w:t>
      </w:r>
    </w:p>
    <w:p>
      <w:pPr>
        <w:pageBreakBefore w:val="0"/>
        <w:kinsoku/>
        <w:overflowPunct/>
        <w:topLinePunct w:val="0"/>
        <w:bidi w:val="0"/>
        <w:spacing w:line="360" w:lineRule="auto"/>
        <w:ind w:left="0" w:leftChars="0" w:firstLine="480" w:firstLineChars="200"/>
        <w:jc w:val="left"/>
        <w:textAlignment w:val="auto"/>
        <w:rPr>
          <w:rFonts w:ascii="宋体" w:hAnsi="宋体"/>
          <w:sz w:val="24"/>
        </w:rPr>
      </w:pPr>
      <w:r>
        <w:rPr>
          <w:rFonts w:hint="eastAsia" w:ascii="宋体" w:hAnsi="宋体"/>
          <w:sz w:val="24"/>
        </w:rPr>
        <w:t>4</w:t>
      </w:r>
      <w:r>
        <w:rPr>
          <w:rFonts w:hint="eastAsia" w:ascii="宋体" w:hAnsi="宋体"/>
          <w:sz w:val="24"/>
          <w:lang w:eastAsia="zh-CN"/>
        </w:rPr>
        <w:t>，</w:t>
      </w:r>
      <w:r>
        <w:rPr>
          <w:rFonts w:hint="eastAsia" w:ascii="宋体" w:hAnsi="宋体"/>
          <w:sz w:val="24"/>
        </w:rPr>
        <w:t>“企业规模”参照《中小企业划型标准规定》对应填写“大型企业”</w:t>
      </w:r>
      <w:r>
        <w:rPr>
          <w:rFonts w:hint="eastAsia" w:ascii="宋体" w:hAnsi="宋体"/>
          <w:sz w:val="24"/>
          <w:lang w:eastAsia="zh-CN"/>
        </w:rPr>
        <w:t>，</w:t>
      </w:r>
      <w:r>
        <w:rPr>
          <w:rFonts w:hint="eastAsia" w:ascii="宋体" w:hAnsi="宋体"/>
          <w:sz w:val="24"/>
        </w:rPr>
        <w:t>“中型企业”</w:t>
      </w:r>
      <w:r>
        <w:rPr>
          <w:rFonts w:hint="eastAsia" w:ascii="宋体" w:hAnsi="宋体"/>
          <w:sz w:val="24"/>
          <w:lang w:eastAsia="zh-CN"/>
        </w:rPr>
        <w:t>，</w:t>
      </w:r>
      <w:r>
        <w:rPr>
          <w:rFonts w:hint="eastAsia" w:ascii="宋体" w:hAnsi="宋体"/>
          <w:sz w:val="24"/>
        </w:rPr>
        <w:t>“小型企业”</w:t>
      </w:r>
      <w:r>
        <w:rPr>
          <w:rFonts w:hint="eastAsia" w:ascii="宋体" w:hAnsi="宋体"/>
          <w:sz w:val="24"/>
          <w:lang w:eastAsia="zh-CN"/>
        </w:rPr>
        <w:t>，</w:t>
      </w:r>
      <w:r>
        <w:rPr>
          <w:rFonts w:hint="eastAsia" w:ascii="宋体" w:hAnsi="宋体"/>
          <w:sz w:val="24"/>
        </w:rPr>
        <w:t>“微型企业”。</w:t>
      </w:r>
    </w:p>
    <w:p>
      <w:pPr>
        <w:pageBreakBefore w:val="0"/>
        <w:kinsoku/>
        <w:overflowPunct/>
        <w:topLinePunct w:val="0"/>
        <w:bidi w:val="0"/>
        <w:spacing w:line="360" w:lineRule="auto"/>
        <w:ind w:left="0" w:leftChars="0" w:firstLine="480" w:firstLineChars="200"/>
        <w:jc w:val="left"/>
        <w:textAlignment w:val="auto"/>
        <w:rPr>
          <w:rFonts w:ascii="宋体" w:hAnsi="宋体"/>
          <w:sz w:val="24"/>
        </w:rPr>
      </w:pPr>
      <w:r>
        <w:rPr>
          <w:rFonts w:hint="eastAsia" w:ascii="宋体" w:hAnsi="宋体"/>
          <w:sz w:val="24"/>
        </w:rPr>
        <w:t>5</w:t>
      </w:r>
      <w:r>
        <w:rPr>
          <w:rFonts w:hint="eastAsia" w:ascii="宋体" w:hAnsi="宋体"/>
          <w:sz w:val="24"/>
          <w:lang w:eastAsia="zh-CN"/>
        </w:rPr>
        <w:t>，</w:t>
      </w:r>
      <w:r>
        <w:rPr>
          <w:rFonts w:hint="eastAsia" w:ascii="宋体" w:hAnsi="宋体"/>
          <w:sz w:val="24"/>
        </w:rPr>
        <w:t>“注册资本”</w:t>
      </w:r>
      <w:r>
        <w:rPr>
          <w:rFonts w:hint="eastAsia" w:ascii="宋体" w:hAnsi="宋体"/>
          <w:sz w:val="24"/>
          <w:lang w:eastAsia="zh-CN"/>
        </w:rPr>
        <w:t>，</w:t>
      </w:r>
      <w:r>
        <w:rPr>
          <w:rFonts w:hint="eastAsia" w:ascii="宋体" w:hAnsi="宋体"/>
          <w:sz w:val="24"/>
        </w:rPr>
        <w:t>“总资产”等金额均以“万元”为单位。</w:t>
      </w:r>
    </w:p>
    <w:p>
      <w:pPr>
        <w:pageBreakBefore w:val="0"/>
        <w:kinsoku/>
        <w:overflowPunct/>
        <w:topLinePunct w:val="0"/>
        <w:bidi w:val="0"/>
        <w:spacing w:line="360" w:lineRule="auto"/>
        <w:ind w:left="0" w:leftChars="0" w:firstLine="480" w:firstLineChars="200"/>
        <w:jc w:val="left"/>
        <w:textAlignment w:val="auto"/>
        <w:rPr>
          <w:rFonts w:ascii="宋体" w:hAnsi="宋体"/>
          <w:sz w:val="24"/>
        </w:rPr>
      </w:pPr>
      <w:r>
        <w:rPr>
          <w:rFonts w:hint="eastAsia" w:ascii="宋体" w:hAnsi="宋体"/>
          <w:sz w:val="24"/>
        </w:rPr>
        <w:t>6</w:t>
      </w:r>
      <w:r>
        <w:rPr>
          <w:rFonts w:hint="eastAsia" w:ascii="宋体" w:hAnsi="宋体"/>
          <w:sz w:val="24"/>
          <w:lang w:eastAsia="zh-CN"/>
        </w:rPr>
        <w:t>，</w:t>
      </w:r>
      <w:r>
        <w:rPr>
          <w:rFonts w:hint="eastAsia" w:ascii="宋体" w:hAnsi="宋体"/>
          <w:sz w:val="24"/>
        </w:rPr>
        <w:t>“企业性质”对应填写“国有及国有控股”</w:t>
      </w:r>
      <w:r>
        <w:rPr>
          <w:rFonts w:hint="eastAsia" w:ascii="宋体" w:hAnsi="宋体"/>
          <w:sz w:val="24"/>
          <w:lang w:eastAsia="zh-CN"/>
        </w:rPr>
        <w:t>，</w:t>
      </w:r>
      <w:r>
        <w:rPr>
          <w:rFonts w:hint="eastAsia" w:ascii="宋体" w:hAnsi="宋体"/>
          <w:sz w:val="24"/>
        </w:rPr>
        <w:t>“民营企业”</w:t>
      </w:r>
      <w:r>
        <w:rPr>
          <w:rFonts w:hint="eastAsia" w:ascii="宋体" w:hAnsi="宋体"/>
          <w:sz w:val="24"/>
          <w:lang w:eastAsia="zh-CN"/>
        </w:rPr>
        <w:t>，</w:t>
      </w:r>
      <w:r>
        <w:rPr>
          <w:rFonts w:hint="eastAsia" w:ascii="宋体" w:hAnsi="宋体"/>
          <w:sz w:val="24"/>
        </w:rPr>
        <w:t>“集体企业”</w:t>
      </w:r>
      <w:r>
        <w:rPr>
          <w:rFonts w:hint="eastAsia" w:ascii="宋体" w:hAnsi="宋体"/>
          <w:sz w:val="24"/>
          <w:lang w:eastAsia="zh-CN"/>
        </w:rPr>
        <w:t>，</w:t>
      </w:r>
      <w:r>
        <w:rPr>
          <w:rFonts w:hint="eastAsia" w:ascii="宋体" w:hAnsi="宋体"/>
          <w:sz w:val="24"/>
        </w:rPr>
        <w:t>“中外合资”</w:t>
      </w:r>
      <w:r>
        <w:rPr>
          <w:rFonts w:hint="eastAsia" w:ascii="宋体" w:hAnsi="宋体"/>
          <w:sz w:val="24"/>
          <w:lang w:eastAsia="zh-CN"/>
        </w:rPr>
        <w:t>，</w:t>
      </w:r>
      <w:r>
        <w:rPr>
          <w:rFonts w:hint="eastAsia" w:ascii="宋体" w:hAnsi="宋体"/>
          <w:sz w:val="24"/>
        </w:rPr>
        <w:t>“外商独资”。</w:t>
      </w:r>
    </w:p>
    <w:p>
      <w:pPr>
        <w:pageBreakBefore w:val="0"/>
        <w:kinsoku/>
        <w:overflowPunct/>
        <w:topLinePunct w:val="0"/>
        <w:bidi w:val="0"/>
        <w:spacing w:line="360" w:lineRule="auto"/>
        <w:ind w:left="0" w:leftChars="0" w:firstLine="480" w:firstLineChars="200"/>
        <w:jc w:val="left"/>
        <w:textAlignment w:val="auto"/>
        <w:rPr>
          <w:rFonts w:ascii="宋体" w:hAnsi="宋体"/>
          <w:sz w:val="24"/>
        </w:rPr>
      </w:pPr>
      <w:r>
        <w:rPr>
          <w:rFonts w:hint="eastAsia" w:ascii="宋体" w:hAnsi="宋体"/>
          <w:sz w:val="24"/>
        </w:rPr>
        <w:t>7</w:t>
      </w:r>
      <w:r>
        <w:rPr>
          <w:rFonts w:hint="eastAsia" w:ascii="宋体" w:hAnsi="宋体"/>
          <w:sz w:val="24"/>
          <w:lang w:eastAsia="zh-CN"/>
        </w:rPr>
        <w:t>，</w:t>
      </w:r>
      <w:r>
        <w:rPr>
          <w:rFonts w:hint="eastAsia" w:ascii="宋体" w:hAnsi="宋体"/>
          <w:sz w:val="24"/>
        </w:rPr>
        <w:t>“所属产业”对应填写“第一产业”</w:t>
      </w:r>
      <w:r>
        <w:rPr>
          <w:rFonts w:hint="eastAsia" w:ascii="宋体" w:hAnsi="宋体"/>
          <w:sz w:val="24"/>
          <w:lang w:eastAsia="zh-CN"/>
        </w:rPr>
        <w:t>，</w:t>
      </w:r>
      <w:r>
        <w:rPr>
          <w:rFonts w:hint="eastAsia" w:ascii="宋体" w:hAnsi="宋体"/>
          <w:sz w:val="24"/>
        </w:rPr>
        <w:t>“第二产业”</w:t>
      </w:r>
      <w:r>
        <w:rPr>
          <w:rFonts w:hint="eastAsia" w:ascii="宋体" w:hAnsi="宋体"/>
          <w:sz w:val="24"/>
          <w:lang w:eastAsia="zh-CN"/>
        </w:rPr>
        <w:t>，</w:t>
      </w:r>
      <w:r>
        <w:rPr>
          <w:rFonts w:hint="eastAsia" w:ascii="宋体" w:hAnsi="宋体"/>
          <w:sz w:val="24"/>
        </w:rPr>
        <w:t>“第三产业”。第一产业是指农林牧渔业;第二产业是指采矿业</w:t>
      </w:r>
      <w:r>
        <w:rPr>
          <w:rFonts w:hint="eastAsia" w:ascii="宋体" w:hAnsi="宋体"/>
          <w:sz w:val="24"/>
          <w:lang w:eastAsia="zh-CN"/>
        </w:rPr>
        <w:t>，</w:t>
      </w:r>
      <w:r>
        <w:rPr>
          <w:rFonts w:hint="eastAsia" w:ascii="宋体" w:hAnsi="宋体"/>
          <w:sz w:val="24"/>
        </w:rPr>
        <w:t>制造业，电力</w:t>
      </w:r>
      <w:r>
        <w:rPr>
          <w:rFonts w:hint="eastAsia" w:ascii="宋体" w:hAnsi="宋体"/>
          <w:sz w:val="24"/>
          <w:lang w:eastAsia="zh-CN"/>
        </w:rPr>
        <w:t>，</w:t>
      </w:r>
      <w:r>
        <w:rPr>
          <w:rFonts w:hint="eastAsia" w:ascii="宋体" w:hAnsi="宋体"/>
          <w:sz w:val="24"/>
        </w:rPr>
        <w:t>燃气及水的生产和供应业，建筑业;第三产业是指除第一</w:t>
      </w:r>
      <w:r>
        <w:rPr>
          <w:rFonts w:hint="eastAsia" w:ascii="宋体" w:hAnsi="宋体"/>
          <w:sz w:val="24"/>
          <w:lang w:eastAsia="zh-CN"/>
        </w:rPr>
        <w:t>，</w:t>
      </w:r>
      <w:r>
        <w:rPr>
          <w:rFonts w:hint="eastAsia" w:ascii="宋体" w:hAnsi="宋体"/>
          <w:sz w:val="24"/>
        </w:rPr>
        <w:t>二产业以外的其他行业。</w:t>
      </w:r>
    </w:p>
    <w:p>
      <w:pPr>
        <w:pageBreakBefore w:val="0"/>
        <w:kinsoku/>
        <w:overflowPunct/>
        <w:topLinePunct w:val="0"/>
        <w:bidi w:val="0"/>
        <w:spacing w:line="360" w:lineRule="auto"/>
        <w:ind w:left="0" w:leftChars="0" w:firstLine="480" w:firstLineChars="200"/>
        <w:jc w:val="left"/>
        <w:textAlignment w:val="auto"/>
        <w:rPr>
          <w:rFonts w:ascii="宋体" w:hAnsi="宋体"/>
          <w:sz w:val="24"/>
        </w:rPr>
      </w:pPr>
      <w:r>
        <w:rPr>
          <w:rFonts w:hint="eastAsia" w:ascii="宋体" w:hAnsi="宋体"/>
          <w:sz w:val="24"/>
        </w:rPr>
        <w:t>8</w:t>
      </w:r>
      <w:r>
        <w:rPr>
          <w:rFonts w:hint="eastAsia" w:ascii="宋体" w:hAnsi="宋体"/>
          <w:sz w:val="24"/>
          <w:lang w:eastAsia="zh-CN"/>
        </w:rPr>
        <w:t>，</w:t>
      </w:r>
      <w:r>
        <w:rPr>
          <w:rFonts w:hint="eastAsia" w:ascii="宋体" w:hAnsi="宋体"/>
          <w:sz w:val="24"/>
        </w:rPr>
        <w:t>“所属行业”对应填写“农林牧渔业”</w:t>
      </w:r>
      <w:r>
        <w:rPr>
          <w:rFonts w:hint="eastAsia" w:ascii="宋体" w:hAnsi="宋体"/>
          <w:sz w:val="24"/>
          <w:lang w:eastAsia="zh-CN"/>
        </w:rPr>
        <w:t>，</w:t>
      </w:r>
      <w:r>
        <w:rPr>
          <w:rFonts w:hint="eastAsia" w:ascii="宋体" w:hAnsi="宋体"/>
          <w:sz w:val="24"/>
        </w:rPr>
        <w:t>“工业”</w:t>
      </w:r>
      <w:r>
        <w:rPr>
          <w:rFonts w:hint="eastAsia" w:ascii="宋体" w:hAnsi="宋体"/>
          <w:sz w:val="24"/>
          <w:lang w:eastAsia="zh-CN"/>
        </w:rPr>
        <w:t>，</w:t>
      </w:r>
      <w:r>
        <w:rPr>
          <w:rFonts w:hint="eastAsia" w:ascii="宋体" w:hAnsi="宋体"/>
          <w:sz w:val="24"/>
        </w:rPr>
        <w:t>“建筑业”</w:t>
      </w:r>
      <w:r>
        <w:rPr>
          <w:rFonts w:hint="eastAsia" w:ascii="宋体" w:hAnsi="宋体"/>
          <w:sz w:val="24"/>
          <w:lang w:eastAsia="zh-CN"/>
        </w:rPr>
        <w:t>，</w:t>
      </w:r>
      <w:r>
        <w:rPr>
          <w:rFonts w:hint="eastAsia" w:ascii="宋体" w:hAnsi="宋体"/>
          <w:sz w:val="24"/>
        </w:rPr>
        <w:t>“批发零售业”</w:t>
      </w:r>
      <w:r>
        <w:rPr>
          <w:rFonts w:hint="eastAsia" w:ascii="宋体" w:hAnsi="宋体"/>
          <w:sz w:val="24"/>
          <w:lang w:eastAsia="zh-CN"/>
        </w:rPr>
        <w:t>，</w:t>
      </w:r>
      <w:r>
        <w:rPr>
          <w:rFonts w:hint="eastAsia" w:ascii="宋体" w:hAnsi="宋体"/>
          <w:sz w:val="24"/>
        </w:rPr>
        <w:t>“交通运输业”</w:t>
      </w:r>
      <w:r>
        <w:rPr>
          <w:rFonts w:hint="eastAsia" w:ascii="宋体" w:hAnsi="宋体"/>
          <w:sz w:val="24"/>
          <w:lang w:eastAsia="zh-CN"/>
        </w:rPr>
        <w:t>，</w:t>
      </w:r>
      <w:r>
        <w:rPr>
          <w:rFonts w:hint="eastAsia" w:ascii="宋体" w:hAnsi="宋体"/>
          <w:sz w:val="24"/>
        </w:rPr>
        <w:t>“仓储业”</w:t>
      </w:r>
      <w:r>
        <w:rPr>
          <w:rFonts w:hint="eastAsia" w:ascii="宋体" w:hAnsi="宋体"/>
          <w:sz w:val="24"/>
          <w:lang w:eastAsia="zh-CN"/>
        </w:rPr>
        <w:t>，</w:t>
      </w:r>
      <w:r>
        <w:rPr>
          <w:rFonts w:hint="eastAsia" w:ascii="宋体" w:hAnsi="宋体"/>
          <w:sz w:val="24"/>
        </w:rPr>
        <w:t>“邮政业”</w:t>
      </w:r>
      <w:r>
        <w:rPr>
          <w:rFonts w:hint="eastAsia" w:ascii="宋体" w:hAnsi="宋体"/>
          <w:sz w:val="24"/>
          <w:lang w:eastAsia="zh-CN"/>
        </w:rPr>
        <w:t>，</w:t>
      </w:r>
      <w:r>
        <w:rPr>
          <w:rFonts w:hint="eastAsia" w:ascii="宋体" w:hAnsi="宋体"/>
          <w:sz w:val="24"/>
        </w:rPr>
        <w:t>“住宿餐饮业”</w:t>
      </w:r>
      <w:r>
        <w:rPr>
          <w:rFonts w:hint="eastAsia" w:ascii="宋体" w:hAnsi="宋体"/>
          <w:sz w:val="24"/>
          <w:lang w:eastAsia="zh-CN"/>
        </w:rPr>
        <w:t>，</w:t>
      </w:r>
      <w:r>
        <w:rPr>
          <w:rFonts w:hint="eastAsia" w:ascii="宋体" w:hAnsi="宋体"/>
          <w:sz w:val="24"/>
        </w:rPr>
        <w:t>“信息传输和信息服务业”</w:t>
      </w:r>
      <w:r>
        <w:rPr>
          <w:rFonts w:hint="eastAsia" w:ascii="宋体" w:hAnsi="宋体"/>
          <w:sz w:val="24"/>
          <w:lang w:eastAsia="zh-CN"/>
        </w:rPr>
        <w:t>，</w:t>
      </w:r>
      <w:r>
        <w:rPr>
          <w:rFonts w:hint="eastAsia" w:ascii="宋体" w:hAnsi="宋体"/>
          <w:sz w:val="24"/>
        </w:rPr>
        <w:t>“房地产业”</w:t>
      </w:r>
      <w:r>
        <w:rPr>
          <w:rFonts w:hint="eastAsia" w:ascii="宋体" w:hAnsi="宋体"/>
          <w:sz w:val="24"/>
          <w:lang w:eastAsia="zh-CN"/>
        </w:rPr>
        <w:t>，</w:t>
      </w:r>
      <w:r>
        <w:rPr>
          <w:rFonts w:hint="eastAsia" w:ascii="宋体" w:hAnsi="宋体"/>
          <w:sz w:val="24"/>
        </w:rPr>
        <w:t>“其他”。</w:t>
      </w:r>
    </w:p>
    <w:p>
      <w:pPr>
        <w:pageBreakBefore w:val="0"/>
        <w:kinsoku/>
        <w:overflowPunct/>
        <w:topLinePunct w:val="0"/>
        <w:bidi w:val="0"/>
        <w:spacing w:line="360" w:lineRule="auto"/>
        <w:ind w:left="0" w:leftChars="0" w:firstLine="480" w:firstLineChars="200"/>
        <w:jc w:val="left"/>
        <w:textAlignment w:val="auto"/>
        <w:rPr>
          <w:rFonts w:ascii="宋体" w:hAnsi="宋体"/>
          <w:sz w:val="24"/>
        </w:rPr>
      </w:pPr>
      <w:r>
        <w:rPr>
          <w:rFonts w:hint="eastAsia" w:ascii="宋体" w:hAnsi="宋体"/>
          <w:sz w:val="24"/>
        </w:rPr>
        <w:t>9</w:t>
      </w:r>
      <w:r>
        <w:rPr>
          <w:rFonts w:hint="eastAsia" w:ascii="宋体" w:hAnsi="宋体"/>
          <w:sz w:val="24"/>
          <w:lang w:eastAsia="zh-CN"/>
        </w:rPr>
        <w:t>，</w:t>
      </w:r>
      <w:r>
        <w:rPr>
          <w:rFonts w:hint="eastAsia" w:ascii="宋体" w:hAnsi="宋体"/>
          <w:sz w:val="24"/>
        </w:rPr>
        <w:t>“是否特殊企业”对应填写“军转自主择业创业企业”</w:t>
      </w:r>
      <w:r>
        <w:rPr>
          <w:rFonts w:hint="eastAsia" w:ascii="宋体" w:hAnsi="宋体"/>
          <w:sz w:val="24"/>
          <w:lang w:eastAsia="zh-CN"/>
        </w:rPr>
        <w:t>，</w:t>
      </w:r>
      <w:r>
        <w:rPr>
          <w:rFonts w:hint="eastAsia" w:ascii="宋体" w:hAnsi="宋体"/>
          <w:sz w:val="24"/>
        </w:rPr>
        <w:t>“残疾人就业企业”</w:t>
      </w:r>
      <w:r>
        <w:rPr>
          <w:rFonts w:hint="eastAsia" w:ascii="宋体" w:hAnsi="宋体"/>
          <w:sz w:val="24"/>
          <w:lang w:eastAsia="zh-CN"/>
        </w:rPr>
        <w:t>，</w:t>
      </w:r>
      <w:r>
        <w:rPr>
          <w:rFonts w:hint="eastAsia" w:ascii="宋体" w:hAnsi="宋体"/>
          <w:sz w:val="24"/>
        </w:rPr>
        <w:t>“再就业扶持企业”</w:t>
      </w:r>
      <w:r>
        <w:rPr>
          <w:rFonts w:hint="eastAsia" w:ascii="宋体" w:hAnsi="宋体"/>
          <w:sz w:val="24"/>
          <w:lang w:eastAsia="zh-CN"/>
        </w:rPr>
        <w:t>，</w:t>
      </w:r>
      <w:r>
        <w:rPr>
          <w:rFonts w:hint="eastAsia" w:ascii="宋体" w:hAnsi="宋体"/>
          <w:sz w:val="24"/>
        </w:rPr>
        <w:t>“高新技术企业”</w:t>
      </w:r>
      <w:r>
        <w:rPr>
          <w:rFonts w:hint="eastAsia" w:ascii="宋体" w:hAnsi="宋体"/>
          <w:sz w:val="24"/>
          <w:lang w:eastAsia="zh-CN"/>
        </w:rPr>
        <w:t>，</w:t>
      </w:r>
      <w:r>
        <w:rPr>
          <w:rFonts w:hint="eastAsia" w:ascii="宋体" w:hAnsi="宋体"/>
          <w:sz w:val="24"/>
        </w:rPr>
        <w:t>“软件企业”</w:t>
      </w:r>
      <w:r>
        <w:rPr>
          <w:rFonts w:hint="eastAsia" w:ascii="宋体" w:hAnsi="宋体"/>
          <w:sz w:val="24"/>
          <w:lang w:eastAsia="zh-CN"/>
        </w:rPr>
        <w:t>，</w:t>
      </w:r>
      <w:r>
        <w:rPr>
          <w:rFonts w:hint="eastAsia" w:ascii="宋体" w:hAnsi="宋体"/>
          <w:sz w:val="24"/>
        </w:rPr>
        <w:t>“监狱企业”</w:t>
      </w:r>
      <w:r>
        <w:rPr>
          <w:rFonts w:hint="eastAsia" w:ascii="宋体" w:hAnsi="宋体"/>
          <w:sz w:val="24"/>
          <w:lang w:eastAsia="zh-CN"/>
        </w:rPr>
        <w:t>，</w:t>
      </w:r>
      <w:r>
        <w:rPr>
          <w:rFonts w:hint="eastAsia" w:ascii="宋体" w:hAnsi="宋体"/>
          <w:sz w:val="24"/>
        </w:rPr>
        <w:t>“非特殊企业”。</w:t>
      </w:r>
    </w:p>
    <w:p>
      <w:pPr>
        <w:pageBreakBefore w:val="0"/>
        <w:kinsoku/>
        <w:overflowPunct/>
        <w:topLinePunct w:val="0"/>
        <w:bidi w:val="0"/>
        <w:spacing w:line="360" w:lineRule="auto"/>
        <w:ind w:left="0" w:leftChars="0" w:firstLine="480" w:firstLineChars="200"/>
        <w:jc w:val="left"/>
        <w:textAlignment w:val="auto"/>
        <w:rPr>
          <w:rFonts w:ascii="宋体" w:hAnsi="宋体"/>
          <w:sz w:val="24"/>
        </w:rPr>
      </w:pPr>
      <w:r>
        <w:rPr>
          <w:rFonts w:hint="eastAsia" w:ascii="宋体" w:hAnsi="宋体"/>
          <w:sz w:val="24"/>
        </w:rPr>
        <w:t>10</w:t>
      </w:r>
      <w:r>
        <w:rPr>
          <w:rFonts w:hint="eastAsia" w:ascii="宋体" w:hAnsi="宋体"/>
          <w:sz w:val="24"/>
          <w:lang w:eastAsia="zh-CN"/>
        </w:rPr>
        <w:t>，</w:t>
      </w:r>
      <w:r>
        <w:rPr>
          <w:rFonts w:hint="eastAsia" w:ascii="宋体" w:hAnsi="宋体"/>
          <w:sz w:val="24"/>
        </w:rPr>
        <w:t>“上年合同总额”是指上年全年参与签订的合同金额总和。</w:t>
      </w:r>
    </w:p>
    <w:p>
      <w:pPr>
        <w:pageBreakBefore w:val="0"/>
        <w:kinsoku/>
        <w:overflowPunct/>
        <w:topLinePunct w:val="0"/>
        <w:bidi w:val="0"/>
        <w:spacing w:line="360" w:lineRule="auto"/>
        <w:ind w:left="0" w:leftChars="0" w:firstLine="480" w:firstLineChars="200"/>
        <w:jc w:val="left"/>
        <w:textAlignment w:val="auto"/>
        <w:rPr>
          <w:rFonts w:ascii="宋体" w:hAnsi="宋体"/>
          <w:sz w:val="24"/>
        </w:rPr>
      </w:pPr>
      <w:r>
        <w:rPr>
          <w:rFonts w:hint="eastAsia" w:ascii="宋体" w:hAnsi="宋体"/>
          <w:sz w:val="24"/>
        </w:rPr>
        <w:t>11</w:t>
      </w:r>
      <w:r>
        <w:rPr>
          <w:rFonts w:hint="eastAsia" w:ascii="宋体" w:hAnsi="宋体"/>
          <w:sz w:val="24"/>
          <w:lang w:eastAsia="zh-CN"/>
        </w:rPr>
        <w:t>，</w:t>
      </w:r>
      <w:r>
        <w:rPr>
          <w:rFonts w:hint="eastAsia" w:ascii="宋体" w:hAnsi="宋体"/>
          <w:sz w:val="24"/>
        </w:rPr>
        <w:t>“上年缴税总额”是指上年企业全年缴纳税款总额，“其中增值税”</w:t>
      </w:r>
      <w:r>
        <w:rPr>
          <w:rFonts w:hint="eastAsia" w:ascii="宋体" w:hAnsi="宋体"/>
          <w:sz w:val="24"/>
          <w:lang w:eastAsia="zh-CN"/>
        </w:rPr>
        <w:t>，</w:t>
      </w:r>
      <w:r>
        <w:rPr>
          <w:rFonts w:hint="eastAsia" w:ascii="宋体" w:hAnsi="宋体"/>
          <w:sz w:val="24"/>
        </w:rPr>
        <w:t>“其中营业税”</w:t>
      </w:r>
      <w:r>
        <w:rPr>
          <w:rFonts w:hint="eastAsia" w:ascii="宋体" w:hAnsi="宋体"/>
          <w:sz w:val="24"/>
          <w:lang w:eastAsia="zh-CN"/>
        </w:rPr>
        <w:t>，</w:t>
      </w:r>
      <w:r>
        <w:rPr>
          <w:rFonts w:hint="eastAsia" w:ascii="宋体" w:hAnsi="宋体"/>
          <w:sz w:val="24"/>
        </w:rPr>
        <w:t>“其中所得税”分别对应填写上年缴纳金额。</w:t>
      </w:r>
    </w:p>
    <w:p>
      <w:pPr>
        <w:pageBreakBefore w:val="0"/>
        <w:kinsoku/>
        <w:overflowPunct/>
        <w:topLinePunct w:val="0"/>
        <w:bidi w:val="0"/>
        <w:spacing w:line="360" w:lineRule="auto"/>
        <w:ind w:left="0" w:leftChars="0" w:firstLine="480" w:firstLineChars="200"/>
        <w:jc w:val="left"/>
        <w:textAlignment w:val="auto"/>
        <w:rPr>
          <w:rFonts w:ascii="宋体" w:hAnsi="宋体"/>
        </w:rPr>
      </w:pPr>
      <w:r>
        <w:rPr>
          <w:rFonts w:hint="eastAsia" w:ascii="宋体" w:hAnsi="宋体"/>
          <w:sz w:val="24"/>
        </w:rPr>
        <w:t>12</w:t>
      </w:r>
      <w:r>
        <w:rPr>
          <w:rFonts w:hint="eastAsia" w:ascii="宋体" w:hAnsi="宋体"/>
          <w:sz w:val="24"/>
          <w:lang w:eastAsia="zh-CN"/>
        </w:rPr>
        <w:t>，</w:t>
      </w:r>
      <w:r>
        <w:rPr>
          <w:rFonts w:hint="eastAsia" w:ascii="宋体" w:hAnsi="宋体"/>
          <w:sz w:val="24"/>
        </w:rPr>
        <w:t>“上年缴纳社会保险总额”是指上年企业全年缴纳养老</w:t>
      </w:r>
      <w:r>
        <w:rPr>
          <w:rFonts w:hint="eastAsia" w:ascii="宋体" w:hAnsi="宋体"/>
          <w:sz w:val="24"/>
          <w:lang w:eastAsia="zh-CN"/>
        </w:rPr>
        <w:t>，</w:t>
      </w:r>
      <w:r>
        <w:rPr>
          <w:rFonts w:hint="eastAsia" w:ascii="宋体" w:hAnsi="宋体"/>
          <w:sz w:val="24"/>
        </w:rPr>
        <w:t>医疗等各类社会保险金额总和,“其中缴纳养老保险”</w:t>
      </w:r>
      <w:r>
        <w:rPr>
          <w:rFonts w:hint="eastAsia" w:ascii="宋体" w:hAnsi="宋体"/>
          <w:sz w:val="24"/>
          <w:lang w:eastAsia="zh-CN"/>
        </w:rPr>
        <w:t>，</w:t>
      </w:r>
      <w:r>
        <w:rPr>
          <w:rFonts w:hint="eastAsia" w:ascii="宋体" w:hAnsi="宋体"/>
          <w:sz w:val="24"/>
        </w:rPr>
        <w:t>“其中缴纳医疗保险”</w:t>
      </w:r>
      <w:r>
        <w:rPr>
          <w:rFonts w:hint="eastAsia" w:ascii="宋体" w:hAnsi="宋体"/>
          <w:sz w:val="24"/>
          <w:lang w:eastAsia="zh-CN"/>
        </w:rPr>
        <w:t>，</w:t>
      </w:r>
      <w:r>
        <w:rPr>
          <w:rFonts w:hint="eastAsia" w:ascii="宋体" w:hAnsi="宋体"/>
          <w:sz w:val="24"/>
        </w:rPr>
        <w:t xml:space="preserve"> “其中缴纳失业保险”分别对应填写上年缴纳金额。</w:t>
      </w:r>
    </w:p>
    <w:p>
      <w:pPr>
        <w:pageBreakBefore w:val="0"/>
        <w:kinsoku/>
        <w:overflowPunct/>
        <w:topLinePunct w:val="0"/>
        <w:bidi w:val="0"/>
        <w:spacing w:line="360" w:lineRule="auto"/>
        <w:ind w:left="0" w:leftChars="0" w:firstLine="420" w:firstLineChars="200"/>
        <w:jc w:val="left"/>
        <w:textAlignment w:val="auto"/>
        <w:rPr>
          <w:rFonts w:ascii="宋体" w:hAnsi="宋体"/>
        </w:rPr>
      </w:pPr>
    </w:p>
    <w:p>
      <w:pPr>
        <w:pageBreakBefore w:val="0"/>
        <w:kinsoku/>
        <w:overflowPunct/>
        <w:topLinePunct w:val="0"/>
        <w:bidi w:val="0"/>
        <w:spacing w:line="360" w:lineRule="auto"/>
        <w:ind w:left="0" w:leftChars="0" w:firstLine="420" w:firstLineChars="200"/>
        <w:jc w:val="left"/>
        <w:textAlignment w:val="auto"/>
        <w:rPr>
          <w:rFonts w:ascii="宋体" w:hAnsi="宋体"/>
        </w:rPr>
      </w:pPr>
    </w:p>
    <w:p>
      <w:pPr>
        <w:pageBreakBefore w:val="0"/>
        <w:kinsoku/>
        <w:overflowPunct/>
        <w:topLinePunct w:val="0"/>
        <w:bidi w:val="0"/>
        <w:spacing w:line="360" w:lineRule="auto"/>
        <w:ind w:left="0" w:leftChars="0" w:firstLine="420" w:firstLineChars="200"/>
        <w:jc w:val="left"/>
        <w:textAlignment w:val="auto"/>
        <w:rPr>
          <w:rFonts w:ascii="宋体" w:hAnsi="宋体"/>
        </w:rPr>
      </w:pPr>
    </w:p>
    <w:p>
      <w:pPr>
        <w:pageBreakBefore w:val="0"/>
        <w:kinsoku/>
        <w:overflowPunct/>
        <w:topLinePunct w:val="0"/>
        <w:bidi w:val="0"/>
        <w:spacing w:line="360" w:lineRule="auto"/>
        <w:jc w:val="left"/>
        <w:textAlignment w:val="auto"/>
        <w:rPr>
          <w:rFonts w:ascii="宋体" w:hAnsi="宋体"/>
        </w:rPr>
      </w:pPr>
    </w:p>
    <w:p>
      <w:pPr>
        <w:rPr>
          <w:rFonts w:hint="eastAsia" w:ascii="仿宋_GB2312" w:hAnsi="仿宋_GB2312" w:eastAsia="仿宋_GB2312" w:cs="仿宋_GB2312"/>
        </w:rPr>
      </w:pPr>
      <w:r>
        <w:rPr>
          <w:rFonts w:hint="eastAsia" w:ascii="仿宋_GB2312" w:hAnsi="仿宋_GB2312" w:eastAsia="仿宋_GB2312" w:cs="仿宋_GB2312"/>
        </w:rPr>
        <w:br w:type="page"/>
      </w:r>
    </w:p>
    <w:p>
      <w:pPr>
        <w:jc w:val="left"/>
        <w:rPr>
          <w:rFonts w:hint="eastAsia" w:ascii="仿宋_GB2312" w:hAnsi="微软雅黑" w:eastAsia="仿宋_GB2312" w:cs="宋体"/>
          <w:b/>
          <w:bCs/>
          <w:kern w:val="0"/>
          <w:sz w:val="24"/>
          <w:szCs w:val="24"/>
          <w:lang w:val="en-US" w:eastAsia="zh-CN"/>
        </w:rPr>
      </w:pPr>
      <w:r>
        <w:rPr>
          <w:rFonts w:hint="eastAsia" w:ascii="仿宋_GB2312" w:hAnsi="微软雅黑" w:eastAsia="仿宋_GB2312" w:cs="宋体"/>
          <w:b/>
          <w:bCs/>
          <w:kern w:val="0"/>
          <w:sz w:val="24"/>
          <w:szCs w:val="24"/>
        </w:rPr>
        <w:t>附件</w:t>
      </w:r>
      <w:r>
        <w:rPr>
          <w:rFonts w:hint="eastAsia" w:ascii="仿宋_GB2312" w:hAnsi="微软雅黑" w:eastAsia="仿宋_GB2312" w:cs="宋体"/>
          <w:b/>
          <w:bCs/>
          <w:kern w:val="0"/>
          <w:sz w:val="24"/>
          <w:szCs w:val="24"/>
          <w:lang w:val="en-US" w:eastAsia="zh-CN"/>
        </w:rPr>
        <w:t>3</w:t>
      </w:r>
    </w:p>
    <w:p>
      <w:pPr>
        <w:jc w:val="center"/>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法定代表人身份证明</w:t>
      </w:r>
    </w:p>
    <w:p>
      <w:pPr>
        <w:spacing w:before="62" w:beforeLines="20" w:after="62" w:afterLines="20" w:line="540" w:lineRule="exact"/>
        <w:ind w:firstLine="610"/>
        <w:rPr>
          <w:rFonts w:hint="eastAsia" w:ascii="仿宋" w:hAnsi="仿宋" w:eastAsia="仿宋" w:cs="仿宋"/>
          <w:sz w:val="24"/>
          <w:szCs w:val="28"/>
        </w:rPr>
      </w:pPr>
      <w:r>
        <w:rPr>
          <w:rFonts w:hint="eastAsia" w:ascii="仿宋" w:hAnsi="仿宋" w:eastAsia="仿宋" w:cs="仿宋"/>
          <w:sz w:val="24"/>
          <w:szCs w:val="28"/>
        </w:rPr>
        <w:t>单位名称：</w:t>
      </w:r>
      <w:r>
        <w:rPr>
          <w:rFonts w:hint="eastAsia" w:ascii="仿宋" w:hAnsi="仿宋" w:eastAsia="仿宋" w:cs="仿宋"/>
          <w:sz w:val="24"/>
          <w:szCs w:val="28"/>
          <w:u w:val="single"/>
        </w:rPr>
        <w:t xml:space="preserve">                                                        </w:t>
      </w:r>
      <w:r>
        <w:rPr>
          <w:rFonts w:hint="eastAsia" w:ascii="仿宋" w:hAnsi="仿宋" w:eastAsia="仿宋" w:cs="仿宋"/>
          <w:sz w:val="24"/>
          <w:szCs w:val="28"/>
        </w:rPr>
        <w:t xml:space="preserve">                                                   </w:t>
      </w:r>
    </w:p>
    <w:p>
      <w:pPr>
        <w:spacing w:before="62" w:beforeLines="20" w:after="62" w:afterLines="20" w:line="540" w:lineRule="exact"/>
        <w:ind w:firstLine="610"/>
        <w:rPr>
          <w:rFonts w:hint="eastAsia" w:ascii="仿宋" w:hAnsi="仿宋" w:eastAsia="仿宋" w:cs="仿宋"/>
          <w:sz w:val="24"/>
          <w:u w:val="single"/>
        </w:rPr>
      </w:pPr>
      <w:r>
        <w:rPr>
          <w:rFonts w:hint="eastAsia" w:ascii="仿宋" w:hAnsi="仿宋" w:eastAsia="仿宋" w:cs="仿宋"/>
          <w:sz w:val="24"/>
        </w:rPr>
        <w:t>单位性质：</w:t>
      </w:r>
      <w:r>
        <w:rPr>
          <w:rFonts w:hint="eastAsia" w:ascii="仿宋" w:hAnsi="仿宋" w:eastAsia="仿宋" w:cs="仿宋"/>
          <w:sz w:val="24"/>
          <w:u w:val="single"/>
        </w:rPr>
        <w:t xml:space="preserve">                                                        </w:t>
      </w:r>
    </w:p>
    <w:p>
      <w:pPr>
        <w:spacing w:before="62" w:beforeLines="20" w:after="62" w:afterLines="20" w:line="540" w:lineRule="exact"/>
        <w:ind w:firstLine="610"/>
        <w:rPr>
          <w:rFonts w:hint="eastAsia"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 xml:space="preserve">                      </w:t>
      </w:r>
    </w:p>
    <w:p>
      <w:pPr>
        <w:spacing w:before="62" w:beforeLines="20" w:after="62" w:afterLines="20" w:line="540" w:lineRule="exact"/>
        <w:ind w:firstLine="610"/>
        <w:rPr>
          <w:rFonts w:hint="eastAsia" w:ascii="仿宋" w:hAnsi="仿宋" w:eastAsia="仿宋" w:cs="仿宋"/>
          <w:sz w:val="24"/>
        </w:rPr>
      </w:pPr>
      <w:r>
        <w:rPr>
          <w:rFonts w:hint="eastAsia" w:ascii="仿宋" w:hAnsi="仿宋" w:eastAsia="仿宋" w:cs="仿宋"/>
          <w:sz w:val="24"/>
        </w:rPr>
        <w:t>成立时间：</w:t>
      </w:r>
      <w:r>
        <w:rPr>
          <w:rFonts w:hint="eastAsia" w:ascii="仿宋" w:hAnsi="仿宋" w:eastAsia="仿宋" w:cs="仿宋"/>
          <w:sz w:val="24"/>
          <w:u w:val="single"/>
        </w:rPr>
        <w:t xml:space="preserve">                </w:t>
      </w:r>
      <w:r>
        <w:rPr>
          <w:rFonts w:hint="eastAsia" w:ascii="仿宋" w:hAnsi="仿宋" w:eastAsia="仿宋" w:cs="仿宋"/>
          <w:sz w:val="24"/>
        </w:rPr>
        <w:t xml:space="preserve"> 年 </w:t>
      </w:r>
      <w:r>
        <w:rPr>
          <w:rFonts w:hint="eastAsia" w:ascii="仿宋" w:hAnsi="仿宋" w:eastAsia="仿宋" w:cs="仿宋"/>
          <w:sz w:val="24"/>
          <w:u w:val="single"/>
        </w:rPr>
        <w:t xml:space="preserve">                </w:t>
      </w:r>
      <w:r>
        <w:rPr>
          <w:rFonts w:hint="eastAsia" w:ascii="仿宋" w:hAnsi="仿宋" w:eastAsia="仿宋" w:cs="仿宋"/>
          <w:sz w:val="24"/>
        </w:rPr>
        <w:t xml:space="preserve">月 </w:t>
      </w:r>
      <w:r>
        <w:rPr>
          <w:rFonts w:hint="eastAsia" w:ascii="仿宋" w:hAnsi="仿宋" w:eastAsia="仿宋" w:cs="仿宋"/>
          <w:sz w:val="24"/>
          <w:u w:val="single"/>
        </w:rPr>
        <w:t xml:space="preserve">               </w:t>
      </w:r>
      <w:r>
        <w:rPr>
          <w:rFonts w:hint="eastAsia" w:ascii="仿宋" w:hAnsi="仿宋" w:eastAsia="仿宋" w:cs="仿宋"/>
          <w:sz w:val="24"/>
        </w:rPr>
        <w:t>日</w:t>
      </w:r>
    </w:p>
    <w:p>
      <w:pPr>
        <w:spacing w:before="62" w:beforeLines="20" w:after="62" w:afterLines="20" w:line="540" w:lineRule="exact"/>
        <w:ind w:firstLine="610"/>
        <w:jc w:val="left"/>
        <w:rPr>
          <w:rFonts w:hint="eastAsia" w:ascii="仿宋" w:hAnsi="仿宋" w:eastAsia="仿宋" w:cs="仿宋"/>
          <w:sz w:val="24"/>
        </w:rPr>
      </w:pPr>
      <w:r>
        <w:rPr>
          <w:rFonts w:hint="eastAsia" w:ascii="仿宋" w:hAnsi="仿宋" w:eastAsia="仿宋" w:cs="仿宋"/>
          <w:sz w:val="24"/>
        </w:rPr>
        <w:t>经营期限：</w:t>
      </w:r>
      <w:r>
        <w:rPr>
          <w:rFonts w:hint="eastAsia" w:ascii="仿宋" w:hAnsi="仿宋" w:eastAsia="仿宋" w:cs="仿宋"/>
          <w:sz w:val="24"/>
          <w:u w:val="single"/>
        </w:rPr>
        <w:t xml:space="preserve">                                                        </w:t>
      </w:r>
      <w:r>
        <w:rPr>
          <w:rFonts w:hint="eastAsia" w:ascii="仿宋" w:hAnsi="仿宋" w:eastAsia="仿宋" w:cs="仿宋"/>
          <w:sz w:val="24"/>
        </w:rPr>
        <w:tab/>
      </w:r>
    </w:p>
    <w:p>
      <w:pPr>
        <w:spacing w:before="62" w:beforeLines="20" w:after="62" w:afterLines="20" w:line="540" w:lineRule="exact"/>
        <w:ind w:firstLine="610"/>
        <w:rPr>
          <w:rFonts w:hint="eastAsia" w:ascii="仿宋" w:hAnsi="仿宋" w:eastAsia="仿宋" w:cs="仿宋"/>
          <w:sz w:val="24"/>
          <w:u w:val="single"/>
        </w:rPr>
      </w:pPr>
      <w:r>
        <w:rPr>
          <w:rFonts w:hint="eastAsia" w:ascii="仿宋" w:hAnsi="仿宋" w:eastAsia="仿宋" w:cs="仿宋"/>
          <w:sz w:val="24"/>
        </w:rPr>
        <w:t>姓    名：</w:t>
      </w:r>
      <w:r>
        <w:rPr>
          <w:rFonts w:hint="eastAsia" w:ascii="仿宋" w:hAnsi="仿宋" w:eastAsia="仿宋" w:cs="仿宋"/>
          <w:sz w:val="24"/>
          <w:u w:val="single"/>
        </w:rPr>
        <w:t xml:space="preserve">                       </w:t>
      </w:r>
      <w:r>
        <w:rPr>
          <w:rFonts w:hint="eastAsia" w:ascii="仿宋" w:hAnsi="仿宋" w:eastAsia="仿宋" w:cs="仿宋"/>
          <w:sz w:val="24"/>
        </w:rPr>
        <w:t xml:space="preserve">   性别：</w:t>
      </w:r>
      <w:r>
        <w:rPr>
          <w:rFonts w:hint="eastAsia" w:ascii="仿宋" w:hAnsi="仿宋" w:eastAsia="仿宋" w:cs="仿宋"/>
          <w:sz w:val="24"/>
          <w:u w:val="single"/>
        </w:rPr>
        <w:t xml:space="preserve">                        </w:t>
      </w:r>
    </w:p>
    <w:p>
      <w:pPr>
        <w:spacing w:before="62" w:beforeLines="20" w:after="62" w:afterLines="20" w:line="540" w:lineRule="exact"/>
        <w:ind w:firstLine="610"/>
        <w:rPr>
          <w:rFonts w:hint="eastAsia" w:ascii="仿宋" w:hAnsi="仿宋" w:eastAsia="仿宋" w:cs="仿宋"/>
          <w:sz w:val="24"/>
          <w:u w:val="single"/>
        </w:rPr>
      </w:pPr>
      <w:r>
        <w:rPr>
          <w:rFonts w:hint="eastAsia" w:ascii="仿宋" w:hAnsi="仿宋" w:eastAsia="仿宋" w:cs="仿宋"/>
          <w:sz w:val="24"/>
        </w:rPr>
        <w:t>年    龄：</w:t>
      </w:r>
      <w:r>
        <w:rPr>
          <w:rFonts w:hint="eastAsia" w:ascii="仿宋" w:hAnsi="仿宋" w:eastAsia="仿宋" w:cs="仿宋"/>
          <w:sz w:val="24"/>
          <w:u w:val="single"/>
        </w:rPr>
        <w:t xml:space="preserve">                       </w:t>
      </w:r>
      <w:r>
        <w:rPr>
          <w:rFonts w:hint="eastAsia" w:ascii="仿宋" w:hAnsi="仿宋" w:eastAsia="仿宋" w:cs="仿宋"/>
          <w:sz w:val="24"/>
        </w:rPr>
        <w:t xml:space="preserve">   职务：</w:t>
      </w:r>
      <w:r>
        <w:rPr>
          <w:rFonts w:hint="eastAsia" w:ascii="仿宋" w:hAnsi="仿宋" w:eastAsia="仿宋" w:cs="仿宋"/>
          <w:sz w:val="24"/>
          <w:u w:val="single"/>
        </w:rPr>
        <w:tab/>
      </w:r>
      <w:r>
        <w:rPr>
          <w:rFonts w:hint="eastAsia" w:ascii="仿宋" w:hAnsi="仿宋" w:eastAsia="仿宋" w:cs="仿宋"/>
          <w:sz w:val="24"/>
          <w:u w:val="single"/>
        </w:rPr>
        <w:t xml:space="preserve">                      </w:t>
      </w:r>
    </w:p>
    <w:p>
      <w:pPr>
        <w:spacing w:before="62" w:beforeLines="20" w:after="62" w:afterLines="20" w:line="540" w:lineRule="exact"/>
        <w:ind w:firstLine="610"/>
        <w:rPr>
          <w:rFonts w:hint="eastAsia" w:ascii="仿宋" w:hAnsi="仿宋" w:eastAsia="仿宋" w:cs="仿宋"/>
          <w:sz w:val="24"/>
        </w:rPr>
      </w:pPr>
      <w:r>
        <w:rPr>
          <w:rFonts w:hint="eastAsia" w:ascii="仿宋" w:hAnsi="仿宋" w:eastAsia="仿宋" w:cs="仿宋"/>
          <w:sz w:val="24"/>
        </w:rPr>
        <w:t xml:space="preserve">系  </w:t>
      </w:r>
      <w:r>
        <w:rPr>
          <w:rFonts w:hint="eastAsia" w:ascii="仿宋" w:hAnsi="仿宋" w:eastAsia="仿宋" w:cs="仿宋"/>
          <w:sz w:val="24"/>
          <w:u w:val="single"/>
        </w:rPr>
        <w:t xml:space="preserve">        （供应商单位名称）        </w:t>
      </w:r>
      <w:r>
        <w:rPr>
          <w:rFonts w:hint="eastAsia" w:ascii="仿宋" w:hAnsi="仿宋" w:eastAsia="仿宋" w:cs="仿宋"/>
          <w:sz w:val="24"/>
        </w:rPr>
        <w:t xml:space="preserve"> 的法定代表人（单位负责人）。</w:t>
      </w:r>
    </w:p>
    <w:p>
      <w:pPr>
        <w:spacing w:before="62" w:beforeLines="20" w:after="62" w:afterLines="20" w:line="540" w:lineRule="exact"/>
        <w:ind w:firstLine="610"/>
        <w:rPr>
          <w:rFonts w:hint="eastAsia" w:ascii="仿宋" w:hAnsi="仿宋" w:eastAsia="仿宋" w:cs="仿宋"/>
        </w:rPr>
      </w:pPr>
    </w:p>
    <w:p>
      <w:pPr>
        <w:pStyle w:val="9"/>
        <w:spacing w:before="62" w:beforeLines="20" w:after="62" w:afterLines="20" w:line="540" w:lineRule="exact"/>
        <w:ind w:firstLine="240" w:firstLineChars="100"/>
        <w:rPr>
          <w:rFonts w:hint="eastAsia" w:ascii="仿宋" w:hAnsi="仿宋" w:eastAsia="仿宋" w:cs="仿宋"/>
          <w:sz w:val="24"/>
        </w:rPr>
      </w:pPr>
      <w:r>
        <w:rPr>
          <w:rFonts w:hint="eastAsia" w:ascii="仿宋" w:hAnsi="仿宋" w:eastAsia="仿宋" w:cs="仿宋"/>
          <w:sz w:val="24"/>
        </w:rPr>
        <w:t>特此证明。</w:t>
      </w:r>
    </w:p>
    <w:p>
      <w:pPr>
        <w:tabs>
          <w:tab w:val="left" w:pos="720"/>
          <w:tab w:val="left" w:pos="900"/>
        </w:tabs>
        <w:spacing w:before="62" w:beforeLines="20" w:after="62" w:afterLines="20" w:line="540" w:lineRule="exact"/>
        <w:ind w:firstLine="4560" w:firstLineChars="1900"/>
        <w:rPr>
          <w:rFonts w:hint="eastAsia" w:ascii="仿宋" w:hAnsi="仿宋" w:eastAsia="仿宋" w:cs="仿宋"/>
          <w:sz w:val="24"/>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jc w:val="center"/>
        </w:trPr>
        <w:tc>
          <w:tcPr>
            <w:tcW w:w="4794" w:type="dxa"/>
            <w:noWrap w:val="0"/>
            <w:vAlign w:val="center"/>
          </w:tcPr>
          <w:p>
            <w:pPr>
              <w:spacing w:before="62" w:beforeLines="20" w:after="62" w:afterLines="20" w:line="540" w:lineRule="exact"/>
              <w:jc w:val="center"/>
              <w:rPr>
                <w:rFonts w:hint="eastAsia" w:ascii="仿宋" w:hAnsi="仿宋" w:eastAsia="仿宋" w:cs="仿宋"/>
              </w:rPr>
            </w:pPr>
            <w:r>
              <w:rPr>
                <w:rFonts w:hint="eastAsia" w:ascii="仿宋" w:hAnsi="仿宋" w:eastAsia="仿宋" w:cs="仿宋"/>
              </w:rPr>
              <w:t>法定代表人（单位负责人）身份证明</w:t>
            </w:r>
            <w:r>
              <w:rPr>
                <w:rFonts w:hint="eastAsia" w:ascii="仿宋" w:hAnsi="仿宋" w:eastAsia="仿宋" w:cs="仿宋"/>
                <w:lang w:eastAsia="zh-CN"/>
              </w:rPr>
              <w:t>复印</w:t>
            </w:r>
            <w:r>
              <w:rPr>
                <w:rFonts w:hint="eastAsia" w:ascii="仿宋" w:hAnsi="仿宋" w:eastAsia="仿宋" w:cs="仿宋"/>
              </w:rPr>
              <w:t>件</w:t>
            </w:r>
          </w:p>
        </w:tc>
      </w:tr>
    </w:tbl>
    <w:p>
      <w:pPr>
        <w:tabs>
          <w:tab w:val="left" w:pos="720"/>
          <w:tab w:val="left" w:pos="900"/>
        </w:tabs>
        <w:spacing w:before="62" w:beforeLines="20" w:after="62" w:afterLines="20" w:line="540" w:lineRule="exact"/>
        <w:ind w:firstLine="4920" w:firstLineChars="2050"/>
        <w:rPr>
          <w:rFonts w:hint="eastAsia" w:ascii="仿宋" w:hAnsi="仿宋" w:eastAsia="仿宋" w:cs="仿宋"/>
          <w:sz w:val="24"/>
        </w:rPr>
      </w:pPr>
    </w:p>
    <w:p>
      <w:pPr>
        <w:tabs>
          <w:tab w:val="left" w:pos="720"/>
          <w:tab w:val="left" w:pos="900"/>
        </w:tabs>
        <w:spacing w:before="62" w:beforeLines="20" w:after="62" w:afterLines="20" w:line="540" w:lineRule="exact"/>
        <w:ind w:firstLine="4920" w:firstLineChars="2050"/>
        <w:rPr>
          <w:rFonts w:hint="eastAsia" w:ascii="仿宋" w:hAnsi="仿宋" w:eastAsia="仿宋" w:cs="仿宋"/>
          <w:sz w:val="24"/>
        </w:rPr>
      </w:pPr>
    </w:p>
    <w:p>
      <w:pPr>
        <w:tabs>
          <w:tab w:val="left" w:pos="720"/>
          <w:tab w:val="left" w:pos="900"/>
        </w:tabs>
        <w:spacing w:before="62" w:beforeLines="20" w:after="62" w:afterLines="20" w:line="540" w:lineRule="exact"/>
        <w:ind w:firstLine="5040" w:firstLineChars="2100"/>
        <w:rPr>
          <w:rFonts w:hint="eastAsia" w:ascii="仿宋" w:hAnsi="仿宋" w:eastAsia="仿宋" w:cs="仿宋"/>
          <w:sz w:val="24"/>
        </w:rPr>
      </w:pPr>
      <w:r>
        <w:rPr>
          <w:rFonts w:hint="eastAsia" w:ascii="仿宋" w:hAnsi="仿宋" w:eastAsia="仿宋" w:cs="仿宋"/>
          <w:sz w:val="24"/>
        </w:rPr>
        <w:t>供应商：</w:t>
      </w:r>
      <w:r>
        <w:rPr>
          <w:rFonts w:hint="eastAsia" w:ascii="仿宋" w:hAnsi="仿宋" w:eastAsia="仿宋" w:cs="仿宋"/>
          <w:sz w:val="24"/>
          <w:u w:val="single"/>
        </w:rPr>
        <w:t xml:space="preserve">         （单位公章）</w:t>
      </w:r>
    </w:p>
    <w:p>
      <w:pPr>
        <w:jc w:val="right"/>
        <w:rPr>
          <w:rFonts w:hint="eastAsia" w:ascii="仿宋" w:hAnsi="仿宋" w:eastAsia="仿宋" w:cs="仿宋"/>
          <w:color w:val="auto"/>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r>
        <w:rPr>
          <w:rFonts w:hint="eastAsia" w:ascii="仿宋" w:hAnsi="仿宋" w:eastAsia="仿宋" w:cs="仿宋"/>
          <w:color w:val="auto"/>
        </w:rPr>
        <w:br w:type="page"/>
      </w:r>
    </w:p>
    <w:p>
      <w:pPr>
        <w:jc w:val="center"/>
        <w:rPr>
          <w:rFonts w:hint="eastAsia" w:ascii="仿宋" w:hAnsi="仿宋" w:eastAsia="仿宋" w:cs="仿宋"/>
          <w:b/>
          <w:bCs/>
          <w:sz w:val="28"/>
          <w:szCs w:val="28"/>
        </w:rPr>
      </w:pPr>
      <w:r>
        <w:rPr>
          <w:rFonts w:hint="eastAsia" w:ascii="仿宋" w:hAnsi="仿宋" w:eastAsia="仿宋" w:cs="仿宋"/>
          <w:b/>
          <w:bCs/>
          <w:sz w:val="28"/>
          <w:szCs w:val="28"/>
        </w:rPr>
        <w:t>法定代表人授权书</w:t>
      </w:r>
    </w:p>
    <w:p>
      <w:pPr>
        <w:pStyle w:val="11"/>
        <w:snapToGrid w:val="0"/>
        <w:spacing w:line="360" w:lineRule="auto"/>
        <w:ind w:firstLine="480" w:firstLineChars="200"/>
        <w:rPr>
          <w:rFonts w:hint="eastAsia" w:ascii="仿宋" w:hAnsi="仿宋" w:eastAsia="仿宋" w:cs="仿宋"/>
          <w:sz w:val="24"/>
          <w:szCs w:val="28"/>
        </w:rPr>
      </w:pPr>
      <w:r>
        <w:rPr>
          <w:rFonts w:hint="eastAsia" w:ascii="仿宋" w:hAnsi="仿宋" w:eastAsia="仿宋" w:cs="仿宋"/>
          <w:sz w:val="24"/>
          <w:szCs w:val="28"/>
        </w:rPr>
        <w:t>本授权书声明：本人</w:t>
      </w:r>
      <w:r>
        <w:rPr>
          <w:rFonts w:hint="eastAsia" w:ascii="仿宋" w:hAnsi="仿宋" w:eastAsia="仿宋" w:cs="仿宋"/>
          <w:sz w:val="24"/>
          <w:szCs w:val="28"/>
          <w:u w:val="single"/>
        </w:rPr>
        <w:tab/>
      </w:r>
      <w:r>
        <w:rPr>
          <w:rFonts w:hint="eastAsia" w:ascii="仿宋" w:hAnsi="仿宋" w:eastAsia="仿宋" w:cs="仿宋"/>
          <w:sz w:val="24"/>
          <w:szCs w:val="28"/>
          <w:u w:val="single"/>
        </w:rPr>
        <w:t xml:space="preserve">    </w:t>
      </w:r>
      <w:r>
        <w:rPr>
          <w:rFonts w:hint="eastAsia" w:ascii="仿宋" w:hAnsi="仿宋" w:eastAsia="仿宋" w:cs="仿宋"/>
          <w:sz w:val="24"/>
          <w:szCs w:val="28"/>
        </w:rPr>
        <w:t>（姓名）系</w:t>
      </w:r>
      <w:r>
        <w:rPr>
          <w:rFonts w:hint="eastAsia" w:ascii="仿宋" w:hAnsi="仿宋" w:eastAsia="仿宋" w:cs="仿宋"/>
          <w:sz w:val="24"/>
          <w:szCs w:val="28"/>
          <w:u w:val="single"/>
        </w:rPr>
        <w:tab/>
      </w:r>
      <w:r>
        <w:rPr>
          <w:rFonts w:hint="eastAsia" w:ascii="仿宋" w:hAnsi="仿宋" w:eastAsia="仿宋" w:cs="仿宋"/>
          <w:sz w:val="24"/>
          <w:szCs w:val="28"/>
          <w:u w:val="single"/>
        </w:rPr>
        <w:t xml:space="preserve">    </w:t>
      </w:r>
      <w:r>
        <w:rPr>
          <w:rFonts w:hint="eastAsia" w:ascii="仿宋" w:hAnsi="仿宋" w:eastAsia="仿宋" w:cs="仿宋"/>
          <w:sz w:val="24"/>
          <w:szCs w:val="28"/>
        </w:rPr>
        <w:t>（供应商名称）的法定代表人，授权</w:t>
      </w:r>
      <w:r>
        <w:rPr>
          <w:rFonts w:hint="eastAsia" w:ascii="仿宋" w:hAnsi="仿宋" w:eastAsia="仿宋" w:cs="仿宋"/>
          <w:sz w:val="24"/>
          <w:szCs w:val="28"/>
          <w:u w:val="single"/>
        </w:rPr>
        <w:t xml:space="preserve">       </w:t>
      </w:r>
      <w:r>
        <w:rPr>
          <w:rFonts w:hint="eastAsia" w:ascii="仿宋" w:hAnsi="仿宋" w:eastAsia="仿宋" w:cs="仿宋"/>
          <w:sz w:val="24"/>
          <w:szCs w:val="28"/>
        </w:rPr>
        <w:t>（供应商授权代表姓名、职务）代表本公司参加</w:t>
      </w:r>
      <w:r>
        <w:rPr>
          <w:rFonts w:hint="eastAsia" w:ascii="仿宋" w:hAnsi="仿宋" w:eastAsia="仿宋" w:cs="仿宋"/>
          <w:b/>
          <w:sz w:val="24"/>
          <w:szCs w:val="28"/>
          <w:u w:val="single"/>
        </w:rPr>
        <w:t xml:space="preserve">           </w:t>
      </w:r>
      <w:r>
        <w:rPr>
          <w:rFonts w:hint="eastAsia" w:ascii="仿宋" w:hAnsi="仿宋" w:eastAsia="仿宋" w:cs="仿宋"/>
          <w:b/>
          <w:sz w:val="24"/>
          <w:szCs w:val="28"/>
        </w:rPr>
        <w:t>（项目名称）</w:t>
      </w:r>
      <w:r>
        <w:rPr>
          <w:rFonts w:hint="eastAsia" w:ascii="仿宋" w:hAnsi="仿宋" w:eastAsia="仿宋" w:cs="仿宋"/>
          <w:bCs/>
          <w:sz w:val="24"/>
          <w:szCs w:val="28"/>
        </w:rPr>
        <w:t>采购活动</w:t>
      </w:r>
      <w:r>
        <w:rPr>
          <w:rFonts w:hint="eastAsia" w:ascii="仿宋" w:hAnsi="仿宋" w:eastAsia="仿宋" w:cs="仿宋"/>
          <w:sz w:val="24"/>
          <w:szCs w:val="28"/>
        </w:rPr>
        <w:t>，全权代表本公司处理</w:t>
      </w:r>
      <w:r>
        <w:rPr>
          <w:rFonts w:hint="eastAsia" w:ascii="仿宋" w:hAnsi="仿宋" w:eastAsia="仿宋" w:cs="仿宋"/>
          <w:sz w:val="24"/>
          <w:szCs w:val="28"/>
          <w:lang w:eastAsia="zh-CN"/>
        </w:rPr>
        <w:t>询比</w:t>
      </w:r>
      <w:r>
        <w:rPr>
          <w:rFonts w:hint="eastAsia" w:ascii="仿宋" w:hAnsi="仿宋" w:eastAsia="仿宋" w:cs="仿宋"/>
          <w:sz w:val="24"/>
          <w:szCs w:val="28"/>
        </w:rPr>
        <w:t>过程的一切事宜。委托事宜包括但不限于：提交响应文件，参与澄清、谈判、签约等。供应商授权代表在</w:t>
      </w:r>
      <w:r>
        <w:rPr>
          <w:rFonts w:hint="eastAsia" w:ascii="仿宋" w:hAnsi="仿宋" w:eastAsia="仿宋" w:cs="仿宋"/>
          <w:sz w:val="24"/>
          <w:szCs w:val="28"/>
          <w:lang w:eastAsia="zh-CN"/>
        </w:rPr>
        <w:t>询比</w:t>
      </w:r>
      <w:r>
        <w:rPr>
          <w:rFonts w:hint="eastAsia" w:ascii="仿宋" w:hAnsi="仿宋" w:eastAsia="仿宋" w:cs="仿宋"/>
          <w:sz w:val="24"/>
          <w:szCs w:val="28"/>
        </w:rPr>
        <w:t>过程中所签署的一切文件和处理与之有关的一切事务，本公司均予以认可并对此承担责任。供应商授权代表无转委托权。特此授权。</w:t>
      </w:r>
    </w:p>
    <w:p>
      <w:pPr>
        <w:pStyle w:val="11"/>
        <w:snapToGrid w:val="0"/>
        <w:spacing w:line="360" w:lineRule="auto"/>
        <w:ind w:firstLine="480" w:firstLineChars="200"/>
        <w:jc w:val="left"/>
        <w:rPr>
          <w:rFonts w:hint="eastAsia" w:ascii="仿宋" w:hAnsi="仿宋" w:eastAsia="仿宋" w:cs="仿宋"/>
          <w:sz w:val="24"/>
          <w:szCs w:val="28"/>
        </w:rPr>
      </w:pPr>
      <w:r>
        <w:rPr>
          <w:rFonts w:hint="eastAsia" w:ascii="仿宋" w:hAnsi="仿宋" w:eastAsia="仿宋" w:cs="仿宋"/>
          <w:sz w:val="24"/>
          <w:szCs w:val="28"/>
        </w:rPr>
        <w:t>本授权书自出具之日起生效。</w:t>
      </w:r>
    </w:p>
    <w:p>
      <w:pPr>
        <w:spacing w:line="360" w:lineRule="auto"/>
        <w:rPr>
          <w:rFonts w:hint="eastAsia" w:ascii="仿宋" w:hAnsi="仿宋" w:eastAsia="仿宋" w:cs="仿宋"/>
          <w:sz w:val="24"/>
          <w:szCs w:val="28"/>
        </w:rPr>
      </w:pPr>
    </w:p>
    <w:p>
      <w:pPr>
        <w:spacing w:line="360" w:lineRule="auto"/>
        <w:ind w:firstLine="645"/>
        <w:rPr>
          <w:rFonts w:hint="eastAsia" w:ascii="仿宋" w:hAnsi="仿宋" w:eastAsia="仿宋" w:cs="仿宋"/>
          <w:sz w:val="24"/>
          <w:szCs w:val="28"/>
        </w:rPr>
      </w:pPr>
      <w:r>
        <w:rPr>
          <w:rFonts w:hint="eastAsia" w:ascii="仿宋" w:hAnsi="仿宋" w:eastAsia="仿宋" w:cs="仿宋"/>
          <w:sz w:val="24"/>
          <w:szCs w:val="28"/>
        </w:rPr>
        <w:t>特此声明。</w:t>
      </w:r>
    </w:p>
    <w:p>
      <w:pPr>
        <w:spacing w:line="360" w:lineRule="auto"/>
        <w:rPr>
          <w:rFonts w:hint="eastAsia" w:ascii="仿宋" w:hAnsi="仿宋" w:eastAsia="仿宋" w:cs="仿宋"/>
          <w:sz w:val="24"/>
          <w:szCs w:val="28"/>
          <w:lang w:val="en-US"/>
        </w:rPr>
      </w:pPr>
      <w:r>
        <w:rPr>
          <w:rFonts w:hint="eastAsia" w:ascii="仿宋" w:hAnsi="仿宋" w:eastAsia="仿宋" w:cs="仿宋"/>
        </w:rPr>
        <mc:AlternateContent>
          <mc:Choice Requires="wps">
            <w:drawing>
              <wp:anchor distT="0" distB="0" distL="114300" distR="114300" simplePos="0" relativeHeight="251659264" behindDoc="0" locked="0" layoutInCell="1" allowOverlap="1">
                <wp:simplePos x="0" y="0"/>
                <wp:positionH relativeFrom="column">
                  <wp:posOffset>3019425</wp:posOffset>
                </wp:positionH>
                <wp:positionV relativeFrom="paragraph">
                  <wp:posOffset>147320</wp:posOffset>
                </wp:positionV>
                <wp:extent cx="1774190" cy="1127125"/>
                <wp:effectExtent l="4445" t="4445" r="19685" b="11430"/>
                <wp:wrapNone/>
                <wp:docPr id="23" name="圆角矩形 23"/>
                <wp:cNvGraphicFramePr/>
                <a:graphic xmlns:a="http://schemas.openxmlformats.org/drawingml/2006/main">
                  <a:graphicData uri="http://schemas.microsoft.com/office/word/2010/wordprocessingShape">
                    <wps:wsp>
                      <wps:cNvSpPr>
                        <a:spLocks noChangeArrowheads="1"/>
                      </wps:cNvSpPr>
                      <wps:spPr bwMode="auto">
                        <a:xfrm>
                          <a:off x="0" y="0"/>
                          <a:ext cx="1774190" cy="968375"/>
                        </a:xfrm>
                        <a:prstGeom prst="roundRect">
                          <a:avLst>
                            <a:gd name="adj" fmla="val 16667"/>
                          </a:avLst>
                        </a:prstGeom>
                        <a:solidFill>
                          <a:srgbClr val="FFFFFF"/>
                        </a:solidFill>
                        <a:ln w="9525">
                          <a:solidFill>
                            <a:srgbClr val="000000"/>
                          </a:solidFill>
                          <a:round/>
                        </a:ln>
                        <a:effectLst/>
                      </wps:spPr>
                      <wps:txbx>
                        <w:txbxContent>
                          <w:p>
                            <w:pPr>
                              <w:rPr>
                                <w:rFonts w:hint="eastAsia"/>
                              </w:rPr>
                            </w:pPr>
                          </w:p>
                          <w:p>
                            <w:pPr>
                              <w:rPr>
                                <w:rFonts w:hint="eastAsia"/>
                              </w:rPr>
                            </w:pPr>
                          </w:p>
                          <w:p>
                            <w:r>
                              <w:rPr>
                                <w:rFonts w:hint="eastAsia"/>
                              </w:rPr>
                              <w:t>授权代表身份证明</w:t>
                            </w:r>
                            <w:r>
                              <w:rPr>
                                <w:rFonts w:hint="eastAsia"/>
                                <w:lang w:eastAsia="zh-CN"/>
                              </w:rPr>
                              <w:t>复印</w:t>
                            </w:r>
                            <w:r>
                              <w:rPr>
                                <w:rFonts w:hint="eastAsia"/>
                              </w:rPr>
                              <w:t>件</w:t>
                            </w:r>
                          </w:p>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37.75pt;margin-top:11.6pt;height:88.75pt;width:139.7pt;z-index:251659264;mso-width-relative:page;mso-height-relative:page;" fillcolor="#FFFFFF" filled="t" stroked="t" coordsize="21600,21600" arcsize="0.166666666666667" o:gfxdata="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Ej2LqLXAAAACgEAAA8AAAAAAAAAAQAgAAAAIgAAAGRycy9kb3ducmV2LnhtbFBLAQIUABQAAAAI&#10;AIdO4kC0b3w8YAIAALQEAAAOAAAAAAAAAAEAIAAAACYBAABkcnMvZTJvRG9jLnhtbFBLBQYAAAAA&#10;BgAGAFkBAAD4BQAAAAA=&#10;">
                <v:fill on="t" focussize="0,0"/>
                <v:stroke color="#000000" joinstyle="round"/>
                <v:imagedata o:title=""/>
                <o:lock v:ext="edit" aspectratio="f"/>
                <v:textbox>
                  <w:txbxContent>
                    <w:p>
                      <w:pPr>
                        <w:rPr>
                          <w:rFonts w:hint="eastAsia"/>
                        </w:rPr>
                      </w:pPr>
                    </w:p>
                    <w:p>
                      <w:pPr>
                        <w:rPr>
                          <w:rFonts w:hint="eastAsia"/>
                        </w:rPr>
                      </w:pPr>
                    </w:p>
                    <w:p>
                      <w:r>
                        <w:rPr>
                          <w:rFonts w:hint="eastAsia"/>
                        </w:rPr>
                        <w:t>授权代表身份证明</w:t>
                      </w:r>
                      <w:r>
                        <w:rPr>
                          <w:rFonts w:hint="eastAsia"/>
                          <w:lang w:eastAsia="zh-CN"/>
                        </w:rPr>
                        <w:t>复印</w:t>
                      </w:r>
                      <w:r>
                        <w:rPr>
                          <w:rFonts w:hint="eastAsia"/>
                        </w:rPr>
                        <w:t>件</w:t>
                      </w:r>
                    </w:p>
                    <w:p/>
                  </w:txbxContent>
                </v:textbox>
              </v:roundrect>
            </w:pict>
          </mc:Fallback>
        </mc:AlternateContent>
      </w:r>
      <w:r>
        <w:rPr>
          <w:rFonts w:hint="eastAsia" w:ascii="仿宋" w:hAnsi="仿宋" w:eastAsia="仿宋" w:cs="仿宋"/>
          <w:b/>
          <w:sz w:val="28"/>
          <w:szCs w:val="28"/>
        </w:rP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139700</wp:posOffset>
                </wp:positionV>
                <wp:extent cx="1774190" cy="1122680"/>
                <wp:effectExtent l="4445" t="4445" r="19685" b="15875"/>
                <wp:wrapNone/>
                <wp:docPr id="24" name="圆角矩形 24"/>
                <wp:cNvGraphicFramePr/>
                <a:graphic xmlns:a="http://schemas.openxmlformats.org/drawingml/2006/main">
                  <a:graphicData uri="http://schemas.microsoft.com/office/word/2010/wordprocessingShape">
                    <wps:wsp>
                      <wps:cNvSpPr>
                        <a:spLocks noChangeArrowheads="1"/>
                      </wps:cNvSpPr>
                      <wps:spPr bwMode="auto">
                        <a:xfrm>
                          <a:off x="0" y="0"/>
                          <a:ext cx="1774190" cy="968375"/>
                        </a:xfrm>
                        <a:prstGeom prst="roundRect">
                          <a:avLst>
                            <a:gd name="adj" fmla="val 16667"/>
                          </a:avLst>
                        </a:prstGeom>
                        <a:solidFill>
                          <a:srgbClr val="FFFFFF"/>
                        </a:solidFill>
                        <a:ln w="9525">
                          <a:solidFill>
                            <a:srgbClr val="000000"/>
                          </a:solidFill>
                          <a:round/>
                        </a:ln>
                        <a:effectLst/>
                      </wps:spPr>
                      <wps:txbx>
                        <w:txbxContent>
                          <w:p>
                            <w:pPr>
                              <w:spacing w:before="62" w:beforeLines="20" w:after="62" w:afterLines="20" w:line="540" w:lineRule="exact"/>
                              <w:rPr>
                                <w:rFonts w:hint="eastAsia"/>
                              </w:rPr>
                            </w:pPr>
                            <w:r>
                              <w:rPr>
                                <w:rFonts w:hint="eastAsia"/>
                              </w:rPr>
                              <w:t>法定代表人（单位负责人）</w:t>
                            </w:r>
                          </w:p>
                          <w:p>
                            <w:r>
                              <w:rPr>
                                <w:rFonts w:hint="eastAsia"/>
                              </w:rPr>
                              <w:t>身份证明</w:t>
                            </w:r>
                            <w:r>
                              <w:rPr>
                                <w:rFonts w:hint="eastAsia"/>
                                <w:lang w:eastAsia="zh-CN"/>
                              </w:rPr>
                              <w:t>复印</w:t>
                            </w:r>
                            <w:r>
                              <w:rPr>
                                <w:rFonts w:hint="eastAsia"/>
                              </w:rPr>
                              <w:t>件</w:t>
                            </w:r>
                          </w:p>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0.7pt;margin-top:11pt;height:88.4pt;width:139.7pt;z-index:251660288;mso-width-relative:page;mso-height-relative:page;" fillcolor="#FFFFFF" filled="t" stroked="t" coordsize="21600,21600" arcsize="0.166666666666667" o:gfxdata="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z/6z&#10;ntMAAAAIAQAADwAAAAAAAAABACAAAAAiAAAAZHJzL2Rvd25yZXYueG1sUEsBAhQAFAAAAAgAh07i&#10;QFRgh65gAgAAtAQAAA4AAAAAAAAAAQAgAAAAIgEAAGRycy9lMm9Eb2MueG1sUEsFBgAAAAAGAAYA&#10;WQEAAPQFAAAAAA==&#10;">
                <v:fill on="t" focussize="0,0"/>
                <v:stroke color="#000000" joinstyle="round"/>
                <v:imagedata o:title=""/>
                <o:lock v:ext="edit" aspectratio="f"/>
                <v:textbox>
                  <w:txbxContent>
                    <w:p>
                      <w:pPr>
                        <w:spacing w:before="62" w:beforeLines="20" w:after="62" w:afterLines="20" w:line="540" w:lineRule="exact"/>
                        <w:rPr>
                          <w:rFonts w:hint="eastAsia"/>
                        </w:rPr>
                      </w:pPr>
                      <w:r>
                        <w:rPr>
                          <w:rFonts w:hint="eastAsia"/>
                        </w:rPr>
                        <w:t>法定代表人（单位负责人）</w:t>
                      </w:r>
                    </w:p>
                    <w:p>
                      <w:r>
                        <w:rPr>
                          <w:rFonts w:hint="eastAsia"/>
                        </w:rPr>
                        <w:t>身份证明</w:t>
                      </w:r>
                      <w:r>
                        <w:rPr>
                          <w:rFonts w:hint="eastAsia"/>
                          <w:lang w:eastAsia="zh-CN"/>
                        </w:rPr>
                        <w:t>复印</w:t>
                      </w:r>
                      <w:r>
                        <w:rPr>
                          <w:rFonts w:hint="eastAsia"/>
                        </w:rPr>
                        <w:t>件</w:t>
                      </w:r>
                    </w:p>
                    <w:p/>
                  </w:txbxContent>
                </v:textbox>
              </v:roundrect>
            </w:pict>
          </mc:Fallback>
        </mc:AlternateContent>
      </w:r>
      <w:r>
        <w:rPr>
          <w:rFonts w:hint="eastAsia" w:ascii="仿宋" w:hAnsi="仿宋" w:eastAsia="仿宋" w:cs="仿宋"/>
          <w:sz w:val="24"/>
          <w:szCs w:val="28"/>
          <w:lang w:val="en-US" w:eastAsia="zh-CN"/>
        </w:rPr>
        <w:t xml:space="preserve">   </w:t>
      </w:r>
    </w:p>
    <w:p>
      <w:pPr>
        <w:spacing w:before="62" w:beforeLines="20" w:after="62" w:afterLines="20" w:line="540" w:lineRule="exact"/>
        <w:rPr>
          <w:rFonts w:hint="eastAsia" w:ascii="仿宋" w:hAnsi="仿宋" w:eastAsia="仿宋" w:cs="仿宋"/>
        </w:rPr>
      </w:pPr>
    </w:p>
    <w:p>
      <w:pPr>
        <w:spacing w:line="360" w:lineRule="auto"/>
        <w:rPr>
          <w:rFonts w:hint="eastAsia" w:ascii="仿宋" w:hAnsi="仿宋" w:eastAsia="仿宋" w:cs="仿宋"/>
          <w:sz w:val="24"/>
          <w:szCs w:val="28"/>
        </w:rPr>
      </w:pPr>
    </w:p>
    <w:p>
      <w:pPr>
        <w:spacing w:line="360" w:lineRule="auto"/>
        <w:rPr>
          <w:rFonts w:hint="eastAsia" w:ascii="仿宋" w:hAnsi="仿宋" w:eastAsia="仿宋" w:cs="仿宋"/>
          <w:sz w:val="24"/>
          <w:szCs w:val="28"/>
        </w:rPr>
      </w:pPr>
    </w:p>
    <w:p>
      <w:pPr>
        <w:spacing w:line="360" w:lineRule="auto"/>
        <w:rPr>
          <w:rFonts w:hint="eastAsia" w:ascii="仿宋" w:hAnsi="仿宋" w:eastAsia="仿宋" w:cs="仿宋"/>
          <w:sz w:val="24"/>
          <w:szCs w:val="28"/>
        </w:rPr>
      </w:pPr>
    </w:p>
    <w:p>
      <w:pPr>
        <w:spacing w:line="360" w:lineRule="auto"/>
        <w:rPr>
          <w:rFonts w:hint="eastAsia" w:ascii="仿宋" w:hAnsi="仿宋" w:eastAsia="仿宋" w:cs="仿宋"/>
          <w:sz w:val="24"/>
          <w:szCs w:val="28"/>
        </w:rPr>
      </w:pPr>
    </w:p>
    <w:p>
      <w:pPr>
        <w:spacing w:line="360" w:lineRule="auto"/>
        <w:rPr>
          <w:rFonts w:hint="eastAsia" w:ascii="仿宋" w:hAnsi="仿宋" w:eastAsia="仿宋" w:cs="仿宋"/>
          <w:bCs/>
          <w:sz w:val="24"/>
          <w:szCs w:val="28"/>
          <w:u w:val="single"/>
        </w:rPr>
      </w:pPr>
      <w:r>
        <w:rPr>
          <w:rFonts w:hint="eastAsia" w:ascii="仿宋" w:hAnsi="仿宋" w:eastAsia="仿宋" w:cs="仿宋"/>
          <w:bCs/>
          <w:sz w:val="24"/>
          <w:szCs w:val="28"/>
        </w:rPr>
        <w:t>供应商公章：</w:t>
      </w:r>
      <w:r>
        <w:rPr>
          <w:rFonts w:hint="eastAsia" w:ascii="仿宋" w:hAnsi="仿宋" w:eastAsia="仿宋" w:cs="仿宋"/>
          <w:bCs/>
          <w:sz w:val="24"/>
          <w:szCs w:val="28"/>
          <w:u w:val="single"/>
        </w:rPr>
        <w:t xml:space="preserve">                           </w:t>
      </w:r>
    </w:p>
    <w:p>
      <w:pPr>
        <w:spacing w:line="360" w:lineRule="auto"/>
        <w:rPr>
          <w:rFonts w:hint="eastAsia" w:ascii="仿宋" w:hAnsi="仿宋" w:eastAsia="仿宋" w:cs="仿宋"/>
          <w:bCs/>
          <w:sz w:val="24"/>
          <w:szCs w:val="28"/>
          <w:u w:val="single"/>
        </w:rPr>
      </w:pPr>
    </w:p>
    <w:p>
      <w:pPr>
        <w:spacing w:line="360" w:lineRule="auto"/>
        <w:rPr>
          <w:rFonts w:hint="eastAsia" w:ascii="仿宋" w:hAnsi="仿宋" w:eastAsia="仿宋" w:cs="仿宋"/>
          <w:bCs/>
          <w:sz w:val="24"/>
          <w:szCs w:val="28"/>
        </w:rPr>
      </w:pPr>
      <w:r>
        <w:rPr>
          <w:rFonts w:hint="eastAsia" w:ascii="仿宋" w:hAnsi="仿宋" w:eastAsia="仿宋" w:cs="仿宋"/>
          <w:bCs/>
          <w:sz w:val="24"/>
          <w:szCs w:val="28"/>
        </w:rPr>
        <w:t>法定代表人（单位负责人）：</w:t>
      </w:r>
      <w:r>
        <w:rPr>
          <w:rFonts w:hint="eastAsia" w:ascii="仿宋" w:hAnsi="仿宋" w:eastAsia="仿宋" w:cs="仿宋"/>
          <w:bCs/>
          <w:sz w:val="24"/>
          <w:szCs w:val="28"/>
          <w:u w:val="single"/>
        </w:rPr>
        <w:tab/>
      </w:r>
      <w:r>
        <w:rPr>
          <w:rFonts w:hint="eastAsia" w:ascii="仿宋" w:hAnsi="仿宋" w:eastAsia="仿宋" w:cs="仿宋"/>
          <w:bCs/>
          <w:sz w:val="24"/>
          <w:szCs w:val="28"/>
          <w:u w:val="single"/>
        </w:rPr>
        <w:t xml:space="preserve">           </w:t>
      </w:r>
      <w:r>
        <w:rPr>
          <w:rFonts w:hint="eastAsia" w:ascii="仿宋" w:hAnsi="仿宋" w:eastAsia="仿宋" w:cs="仿宋"/>
          <w:bCs/>
          <w:sz w:val="24"/>
          <w:szCs w:val="28"/>
        </w:rPr>
        <w:t>（签字或盖章）</w:t>
      </w:r>
    </w:p>
    <w:p>
      <w:pPr>
        <w:spacing w:line="360" w:lineRule="auto"/>
        <w:rPr>
          <w:rFonts w:hint="eastAsia" w:ascii="仿宋" w:hAnsi="仿宋" w:eastAsia="仿宋" w:cs="仿宋"/>
          <w:bCs/>
          <w:sz w:val="24"/>
          <w:szCs w:val="28"/>
        </w:rPr>
      </w:pPr>
    </w:p>
    <w:p>
      <w:pPr>
        <w:spacing w:line="360" w:lineRule="auto"/>
        <w:rPr>
          <w:rFonts w:hint="eastAsia" w:ascii="仿宋" w:hAnsi="仿宋" w:eastAsia="仿宋" w:cs="仿宋"/>
          <w:sz w:val="24"/>
          <w:szCs w:val="28"/>
        </w:rPr>
      </w:pPr>
      <w:r>
        <w:rPr>
          <w:rFonts w:hint="eastAsia" w:ascii="仿宋" w:hAnsi="仿宋" w:eastAsia="仿宋" w:cs="仿宋"/>
          <w:sz w:val="24"/>
          <w:szCs w:val="28"/>
        </w:rPr>
        <w:t xml:space="preserve"> </w:t>
      </w:r>
    </w:p>
    <w:p>
      <w:pPr>
        <w:spacing w:line="360" w:lineRule="auto"/>
        <w:rPr>
          <w:rFonts w:hint="eastAsia" w:ascii="仿宋" w:hAnsi="仿宋" w:eastAsia="仿宋" w:cs="仿宋"/>
          <w:sz w:val="24"/>
          <w:szCs w:val="28"/>
        </w:rPr>
      </w:pPr>
      <w:r>
        <w:rPr>
          <w:rFonts w:hint="eastAsia" w:ascii="仿宋" w:hAnsi="仿宋" w:eastAsia="仿宋" w:cs="仿宋"/>
          <w:sz w:val="24"/>
          <w:szCs w:val="28"/>
        </w:rPr>
        <w:t>日     期：</w:t>
      </w:r>
      <w:r>
        <w:rPr>
          <w:rFonts w:hint="eastAsia" w:ascii="仿宋" w:hAnsi="仿宋" w:eastAsia="仿宋" w:cs="仿宋"/>
          <w:sz w:val="24"/>
          <w:szCs w:val="28"/>
          <w:u w:val="single"/>
        </w:rPr>
        <w:t xml:space="preserve">  </w:t>
      </w:r>
      <w:r>
        <w:rPr>
          <w:rFonts w:hint="eastAsia" w:ascii="仿宋" w:hAnsi="仿宋" w:eastAsia="仿宋" w:cs="仿宋"/>
          <w:sz w:val="24"/>
          <w:szCs w:val="28"/>
        </w:rPr>
        <w:t>年</w:t>
      </w:r>
      <w:r>
        <w:rPr>
          <w:rFonts w:hint="eastAsia" w:ascii="仿宋" w:hAnsi="仿宋" w:eastAsia="仿宋" w:cs="仿宋"/>
          <w:sz w:val="24"/>
          <w:szCs w:val="28"/>
          <w:u w:val="single"/>
        </w:rPr>
        <w:t xml:space="preserve">  </w:t>
      </w:r>
      <w:r>
        <w:rPr>
          <w:rFonts w:hint="eastAsia" w:ascii="仿宋" w:hAnsi="仿宋" w:eastAsia="仿宋" w:cs="仿宋"/>
          <w:sz w:val="24"/>
          <w:szCs w:val="28"/>
        </w:rPr>
        <w:t>月</w:t>
      </w:r>
      <w:r>
        <w:rPr>
          <w:rFonts w:hint="eastAsia" w:ascii="仿宋" w:hAnsi="仿宋" w:eastAsia="仿宋" w:cs="仿宋"/>
          <w:sz w:val="24"/>
          <w:szCs w:val="28"/>
          <w:u w:val="single"/>
        </w:rPr>
        <w:t xml:space="preserve">  </w:t>
      </w:r>
      <w:r>
        <w:rPr>
          <w:rFonts w:hint="eastAsia" w:ascii="仿宋" w:hAnsi="仿宋" w:eastAsia="仿宋" w:cs="仿宋"/>
          <w:sz w:val="24"/>
          <w:szCs w:val="28"/>
        </w:rPr>
        <w:t>日</w:t>
      </w:r>
    </w:p>
    <w:p>
      <w:pPr>
        <w:pStyle w:val="11"/>
        <w:snapToGrid w:val="0"/>
        <w:spacing w:line="360" w:lineRule="auto"/>
        <w:rPr>
          <w:rFonts w:hint="eastAsia" w:ascii="仿宋" w:hAnsi="仿宋" w:eastAsia="仿宋" w:cs="仿宋"/>
          <w:sz w:val="24"/>
          <w:szCs w:val="24"/>
        </w:rPr>
      </w:pPr>
      <w:r>
        <w:rPr>
          <w:rStyle w:val="21"/>
          <w:rFonts w:hint="eastAsia" w:ascii="仿宋" w:hAnsi="仿宋" w:eastAsia="仿宋" w:cs="仿宋"/>
        </w:rPr>
        <w:t>备</w:t>
      </w:r>
      <w:r>
        <w:rPr>
          <w:rFonts w:hint="eastAsia" w:ascii="仿宋" w:hAnsi="仿宋" w:eastAsia="仿宋" w:cs="仿宋"/>
          <w:sz w:val="24"/>
          <w:szCs w:val="24"/>
        </w:rPr>
        <w:t xml:space="preserve">注： </w:t>
      </w:r>
    </w:p>
    <w:p>
      <w:pPr>
        <w:pStyle w:val="11"/>
        <w:snapToGrid w:val="0"/>
        <w:spacing w:line="360" w:lineRule="auto"/>
        <w:rPr>
          <w:rFonts w:hint="eastAsia" w:ascii="仿宋" w:hAnsi="仿宋" w:eastAsia="仿宋" w:cs="仿宋"/>
          <w:sz w:val="24"/>
          <w:szCs w:val="24"/>
        </w:rPr>
      </w:pPr>
      <w:r>
        <w:rPr>
          <w:rFonts w:hint="eastAsia" w:ascii="仿宋" w:hAnsi="仿宋" w:eastAsia="仿宋" w:cs="仿宋"/>
          <w:sz w:val="24"/>
          <w:szCs w:val="24"/>
        </w:rPr>
        <w:t>1. 本项目只允许有唯一的供应商授权代表，并提供身份证明</w:t>
      </w:r>
      <w:r>
        <w:rPr>
          <w:rFonts w:hint="eastAsia" w:ascii="仿宋" w:hAnsi="仿宋" w:eastAsia="仿宋" w:cs="仿宋"/>
          <w:sz w:val="24"/>
          <w:szCs w:val="24"/>
          <w:lang w:eastAsia="zh-CN"/>
        </w:rPr>
        <w:t>复印</w:t>
      </w:r>
      <w:r>
        <w:rPr>
          <w:rFonts w:hint="eastAsia" w:ascii="仿宋" w:hAnsi="仿宋" w:eastAsia="仿宋" w:cs="仿宋"/>
          <w:sz w:val="24"/>
          <w:szCs w:val="24"/>
        </w:rPr>
        <w:t xml:space="preserve">件。 </w:t>
      </w:r>
    </w:p>
    <w:p>
      <w:pPr>
        <w:widowControl/>
        <w:shd w:val="clear" w:color="auto" w:fill="FFFFFF"/>
        <w:spacing w:line="360" w:lineRule="atLeast"/>
        <w:jc w:val="left"/>
        <w:rPr>
          <w:rFonts w:hint="eastAsia" w:ascii="仿宋" w:hAnsi="仿宋" w:eastAsia="仿宋" w:cs="仿宋"/>
          <w:sz w:val="24"/>
          <w:szCs w:val="24"/>
        </w:rPr>
      </w:pPr>
      <w:r>
        <w:rPr>
          <w:rFonts w:hint="eastAsia" w:ascii="仿宋" w:hAnsi="仿宋" w:eastAsia="仿宋" w:cs="仿宋"/>
          <w:sz w:val="24"/>
          <w:szCs w:val="24"/>
        </w:rPr>
        <w:t>2. 法定代表人参加</w:t>
      </w:r>
      <w:r>
        <w:rPr>
          <w:rFonts w:hint="eastAsia" w:ascii="仿宋" w:hAnsi="仿宋" w:eastAsia="仿宋" w:cs="仿宋"/>
          <w:sz w:val="24"/>
          <w:szCs w:val="24"/>
          <w:lang w:eastAsia="zh-CN"/>
        </w:rPr>
        <w:t>询比</w:t>
      </w:r>
      <w:r>
        <w:rPr>
          <w:rFonts w:hint="eastAsia" w:ascii="仿宋" w:hAnsi="仿宋" w:eastAsia="仿宋" w:cs="仿宋"/>
          <w:sz w:val="24"/>
          <w:szCs w:val="24"/>
        </w:rPr>
        <w:t>采购活动的，无需授权书，需提供身份证明</w:t>
      </w:r>
      <w:r>
        <w:rPr>
          <w:rFonts w:hint="eastAsia" w:ascii="仿宋" w:hAnsi="仿宋" w:eastAsia="仿宋" w:cs="仿宋"/>
          <w:sz w:val="24"/>
          <w:szCs w:val="24"/>
          <w:lang w:eastAsia="zh-CN"/>
        </w:rPr>
        <w:t>复印</w:t>
      </w:r>
      <w:r>
        <w:rPr>
          <w:rFonts w:hint="eastAsia" w:ascii="仿宋" w:hAnsi="仿宋" w:eastAsia="仿宋" w:cs="仿宋"/>
          <w:sz w:val="24"/>
          <w:szCs w:val="24"/>
        </w:rPr>
        <w:t>件。</w:t>
      </w:r>
    </w:p>
    <w:p>
      <w:pPr>
        <w:rPr>
          <w:rFonts w:hint="eastAsia" w:ascii="仿宋" w:hAnsi="仿宋" w:eastAsia="仿宋" w:cs="仿宋"/>
          <w:sz w:val="24"/>
          <w:szCs w:val="24"/>
        </w:rPr>
      </w:pPr>
      <w:r>
        <w:rPr>
          <w:rFonts w:hint="eastAsia" w:ascii="仿宋" w:hAnsi="仿宋" w:eastAsia="仿宋" w:cs="仿宋"/>
          <w:sz w:val="24"/>
          <w:szCs w:val="24"/>
        </w:rPr>
        <w:br w:type="page"/>
      </w:r>
    </w:p>
    <w:p>
      <w:pPr>
        <w:widowControl/>
        <w:shd w:val="clear" w:color="auto" w:fill="FFFFFF"/>
        <w:spacing w:line="360" w:lineRule="atLeast"/>
        <w:jc w:val="left"/>
        <w:rPr>
          <w:rFonts w:hint="eastAsia" w:ascii="微软雅黑" w:hAnsi="微软雅黑" w:eastAsia="仿宋_GB2312" w:cs="宋体"/>
          <w:kern w:val="0"/>
          <w:sz w:val="24"/>
          <w:szCs w:val="24"/>
          <w:lang w:eastAsia="zh-CN"/>
        </w:rPr>
      </w:pPr>
      <w:r>
        <w:rPr>
          <w:rFonts w:hint="eastAsia" w:ascii="仿宋_GB2312" w:hAnsi="微软雅黑" w:eastAsia="仿宋_GB2312" w:cs="宋体"/>
          <w:b/>
          <w:bCs/>
          <w:kern w:val="0"/>
          <w:sz w:val="24"/>
          <w:szCs w:val="24"/>
        </w:rPr>
        <w:t>附件</w:t>
      </w:r>
      <w:r>
        <w:rPr>
          <w:rFonts w:hint="eastAsia" w:ascii="仿宋_GB2312" w:hAnsi="微软雅黑" w:eastAsia="仿宋_GB2312" w:cs="宋体"/>
          <w:b/>
          <w:bCs/>
          <w:kern w:val="0"/>
          <w:sz w:val="24"/>
          <w:szCs w:val="24"/>
          <w:lang w:val="en-US" w:eastAsia="zh-CN"/>
        </w:rPr>
        <w:t>4</w:t>
      </w:r>
    </w:p>
    <w:p>
      <w:pPr>
        <w:pStyle w:val="14"/>
        <w:shd w:val="clear" w:color="auto" w:fill="FFFFFF"/>
        <w:spacing w:before="0" w:beforeAutospacing="0" w:after="120" w:afterAutospacing="0" w:line="360" w:lineRule="atLeast"/>
        <w:jc w:val="center"/>
        <w:rPr>
          <w:rStyle w:val="20"/>
          <w:color w:val="000000"/>
          <w:shd w:val="clear" w:color="auto" w:fill="FFFFFF"/>
        </w:rPr>
      </w:pPr>
      <w:r>
        <w:rPr>
          <w:rStyle w:val="20"/>
          <w:rFonts w:hint="eastAsia"/>
          <w:color w:val="000000"/>
          <w:shd w:val="clear" w:color="auto" w:fill="FFFFFF"/>
        </w:rPr>
        <w:t>承诺书</w:t>
      </w:r>
    </w:p>
    <w:p>
      <w:pPr>
        <w:spacing w:line="480" w:lineRule="exact"/>
        <w:rPr>
          <w:rFonts w:ascii="仿宋" w:hAnsi="仿宋" w:eastAsia="仿宋" w:cs="仿宋"/>
          <w:b/>
          <w:bCs/>
          <w:color w:val="000000"/>
          <w:sz w:val="24"/>
        </w:rPr>
      </w:pPr>
      <w:r>
        <w:rPr>
          <w:rFonts w:hint="eastAsia" w:ascii="仿宋" w:hAnsi="仿宋" w:eastAsia="仿宋" w:cs="仿宋"/>
          <w:b/>
          <w:bCs/>
          <w:color w:val="000000"/>
          <w:sz w:val="24"/>
        </w:rPr>
        <w:t>致：合肥市数智城市投资运营有限公司</w:t>
      </w:r>
    </w:p>
    <w:p>
      <w:pPr>
        <w:spacing w:line="480" w:lineRule="exact"/>
        <w:ind w:left="420" w:leftChars="200" w:firstLine="482" w:firstLineChars="200"/>
        <w:rPr>
          <w:rFonts w:ascii="仿宋" w:hAnsi="仿宋" w:eastAsia="仿宋" w:cs="仿宋"/>
          <w:b/>
          <w:bCs/>
          <w:color w:val="000000"/>
          <w:sz w:val="24"/>
        </w:rPr>
      </w:pPr>
      <w:bookmarkStart w:id="4" w:name="_Toc28903"/>
      <w:r>
        <w:rPr>
          <w:rFonts w:hint="eastAsia" w:ascii="仿宋" w:hAnsi="仿宋" w:eastAsia="仿宋" w:cs="仿宋"/>
          <w:b/>
          <w:bCs/>
          <w:color w:val="000000"/>
          <w:sz w:val="24"/>
          <w:u w:val="single"/>
        </w:rPr>
        <w:t>（供应商名称）</w:t>
      </w:r>
      <w:r>
        <w:rPr>
          <w:rFonts w:hint="eastAsia" w:ascii="仿宋" w:hAnsi="仿宋" w:eastAsia="仿宋" w:cs="仿宋"/>
          <w:b/>
          <w:bCs/>
          <w:color w:val="000000"/>
          <w:sz w:val="24"/>
        </w:rPr>
        <w:t>参加贵单位组织的</w:t>
      </w:r>
      <w:r>
        <w:rPr>
          <w:rFonts w:hint="eastAsia" w:ascii="仿宋" w:hAnsi="仿宋" w:eastAsia="仿宋" w:cs="仿宋"/>
          <w:b/>
          <w:bCs/>
          <w:color w:val="000000"/>
          <w:sz w:val="24"/>
          <w:u w:val="single"/>
        </w:rPr>
        <w:t>（项目名称）</w:t>
      </w:r>
      <w:r>
        <w:rPr>
          <w:rFonts w:hint="eastAsia" w:ascii="仿宋" w:hAnsi="仿宋" w:eastAsia="仿宋" w:cs="仿宋"/>
          <w:b/>
          <w:bCs/>
          <w:color w:val="000000"/>
          <w:sz w:val="24"/>
        </w:rPr>
        <w:t>。我方现郑重承诺：</w:t>
      </w:r>
    </w:p>
    <w:p>
      <w:pPr>
        <w:spacing w:line="480" w:lineRule="exact"/>
        <w:ind w:firstLine="482" w:firstLineChars="200"/>
        <w:rPr>
          <w:rFonts w:ascii="仿宋" w:hAnsi="仿宋" w:eastAsia="仿宋" w:cs="仿宋"/>
          <w:b/>
          <w:bCs/>
          <w:color w:val="000000"/>
          <w:sz w:val="24"/>
        </w:rPr>
      </w:pPr>
      <w:r>
        <w:rPr>
          <w:rFonts w:hint="eastAsia" w:ascii="仿宋" w:hAnsi="仿宋" w:eastAsia="仿宋" w:cs="仿宋"/>
          <w:b/>
          <w:bCs/>
          <w:color w:val="000000"/>
          <w:sz w:val="24"/>
        </w:rPr>
        <w:t>1、在参与本次</w:t>
      </w:r>
      <w:r>
        <w:rPr>
          <w:rFonts w:hint="eastAsia" w:ascii="仿宋" w:hAnsi="仿宋" w:eastAsia="仿宋" w:cs="仿宋"/>
          <w:b/>
          <w:bCs/>
          <w:color w:val="000000"/>
          <w:sz w:val="24"/>
          <w:lang w:eastAsia="zh-CN"/>
        </w:rPr>
        <w:t>采购</w:t>
      </w:r>
      <w:r>
        <w:rPr>
          <w:rFonts w:hint="eastAsia" w:ascii="仿宋" w:hAnsi="仿宋" w:eastAsia="仿宋" w:cs="仿宋"/>
          <w:b/>
          <w:bCs/>
          <w:color w:val="000000"/>
          <w:sz w:val="24"/>
        </w:rPr>
        <w:t>活动中我方不存在下列任何情形之一：</w:t>
      </w:r>
      <w:bookmarkEnd w:id="4"/>
    </w:p>
    <w:p>
      <w:pPr>
        <w:autoSpaceDE w:val="0"/>
        <w:autoSpaceDN w:val="0"/>
        <w:adjustRightInd w:val="0"/>
        <w:snapToGrid w:val="0"/>
        <w:spacing w:line="480" w:lineRule="exact"/>
        <w:ind w:left="100" w:right="42" w:firstLine="420"/>
        <w:jc w:val="left"/>
        <w:rPr>
          <w:rFonts w:ascii="仿宋" w:hAnsi="仿宋" w:eastAsia="仿宋" w:cs="仿宋"/>
          <w:color w:val="000000"/>
          <w:kern w:val="0"/>
          <w:sz w:val="24"/>
        </w:rPr>
      </w:pPr>
      <w:r>
        <w:rPr>
          <w:rFonts w:hint="eastAsia" w:ascii="仿宋" w:hAnsi="仿宋" w:eastAsia="仿宋" w:cs="仿宋"/>
          <w:color w:val="000000"/>
          <w:kern w:val="0"/>
          <w:sz w:val="24"/>
        </w:rPr>
        <w:t>（1）与采购人存在利害关系且可能影响采购公正性；</w:t>
      </w:r>
    </w:p>
    <w:p>
      <w:pPr>
        <w:autoSpaceDE w:val="0"/>
        <w:autoSpaceDN w:val="0"/>
        <w:adjustRightInd w:val="0"/>
        <w:snapToGrid w:val="0"/>
        <w:spacing w:line="480" w:lineRule="exact"/>
        <w:ind w:left="100" w:right="42" w:firstLine="420"/>
        <w:jc w:val="left"/>
        <w:rPr>
          <w:rFonts w:ascii="仿宋" w:hAnsi="仿宋" w:eastAsia="仿宋" w:cs="仿宋"/>
          <w:color w:val="000000"/>
          <w:kern w:val="0"/>
          <w:sz w:val="24"/>
        </w:rPr>
      </w:pPr>
      <w:r>
        <w:rPr>
          <w:rFonts w:hint="eastAsia" w:ascii="仿宋" w:hAnsi="仿宋" w:eastAsia="仿宋" w:cs="仿宋"/>
          <w:color w:val="000000"/>
          <w:kern w:val="0"/>
          <w:sz w:val="24"/>
        </w:rPr>
        <w:t>（2）与本采购项目的其他供应商为同一个单位负责人；</w:t>
      </w:r>
    </w:p>
    <w:p>
      <w:pPr>
        <w:autoSpaceDE w:val="0"/>
        <w:autoSpaceDN w:val="0"/>
        <w:adjustRightInd w:val="0"/>
        <w:snapToGrid w:val="0"/>
        <w:spacing w:line="480" w:lineRule="exact"/>
        <w:ind w:left="102" w:right="40" w:firstLine="420"/>
        <w:jc w:val="left"/>
        <w:rPr>
          <w:rFonts w:ascii="仿宋" w:hAnsi="仿宋" w:eastAsia="仿宋" w:cs="仿宋"/>
          <w:color w:val="000000"/>
          <w:kern w:val="0"/>
          <w:sz w:val="24"/>
        </w:rPr>
      </w:pPr>
      <w:r>
        <w:rPr>
          <w:rFonts w:hint="eastAsia" w:ascii="仿宋" w:hAnsi="仿宋" w:eastAsia="仿宋" w:cs="仿宋"/>
          <w:color w:val="000000"/>
          <w:kern w:val="0"/>
          <w:sz w:val="24"/>
        </w:rPr>
        <w:t>（3）与本采购项目的其他供应商存在控股、管理关系；</w:t>
      </w:r>
    </w:p>
    <w:p>
      <w:pPr>
        <w:autoSpaceDE w:val="0"/>
        <w:autoSpaceDN w:val="0"/>
        <w:adjustRightInd w:val="0"/>
        <w:snapToGrid w:val="0"/>
        <w:spacing w:line="480" w:lineRule="exact"/>
        <w:ind w:left="102" w:right="40" w:firstLine="420"/>
        <w:jc w:val="left"/>
        <w:rPr>
          <w:rFonts w:ascii="仿宋" w:hAnsi="仿宋" w:eastAsia="仿宋" w:cs="仿宋"/>
          <w:color w:val="000000"/>
          <w:kern w:val="0"/>
          <w:sz w:val="24"/>
        </w:rPr>
      </w:pPr>
      <w:r>
        <w:rPr>
          <w:rFonts w:hint="eastAsia" w:ascii="仿宋" w:hAnsi="仿宋" w:eastAsia="仿宋" w:cs="仿宋"/>
          <w:color w:val="000000"/>
          <w:kern w:val="0"/>
          <w:sz w:val="24"/>
        </w:rPr>
        <w:t>（4）为本采购项目的采购代理机构；</w:t>
      </w:r>
    </w:p>
    <w:p>
      <w:pPr>
        <w:autoSpaceDE w:val="0"/>
        <w:autoSpaceDN w:val="0"/>
        <w:adjustRightInd w:val="0"/>
        <w:snapToGrid w:val="0"/>
        <w:spacing w:line="480" w:lineRule="exact"/>
        <w:ind w:left="102" w:right="40" w:firstLine="420"/>
        <w:jc w:val="left"/>
        <w:rPr>
          <w:rFonts w:ascii="仿宋" w:hAnsi="仿宋" w:eastAsia="仿宋" w:cs="仿宋"/>
          <w:color w:val="000000"/>
          <w:kern w:val="0"/>
          <w:sz w:val="24"/>
        </w:rPr>
      </w:pPr>
      <w:r>
        <w:rPr>
          <w:rFonts w:hint="eastAsia" w:ascii="仿宋" w:hAnsi="仿宋" w:eastAsia="仿宋" w:cs="仿宋"/>
          <w:color w:val="000000"/>
          <w:kern w:val="0"/>
          <w:sz w:val="24"/>
        </w:rPr>
        <w:t>（5）被依法暂停或者取消应答资格；</w:t>
      </w:r>
    </w:p>
    <w:p>
      <w:pPr>
        <w:autoSpaceDE w:val="0"/>
        <w:autoSpaceDN w:val="0"/>
        <w:adjustRightInd w:val="0"/>
        <w:snapToGrid w:val="0"/>
        <w:spacing w:line="480" w:lineRule="exact"/>
        <w:ind w:left="102" w:right="40" w:firstLine="420"/>
        <w:jc w:val="left"/>
        <w:rPr>
          <w:rFonts w:ascii="仿宋" w:hAnsi="仿宋" w:eastAsia="仿宋" w:cs="仿宋"/>
          <w:color w:val="000000"/>
          <w:kern w:val="0"/>
          <w:sz w:val="24"/>
        </w:rPr>
      </w:pPr>
      <w:r>
        <w:rPr>
          <w:rFonts w:hint="eastAsia" w:ascii="仿宋" w:hAnsi="仿宋" w:eastAsia="仿宋" w:cs="仿宋"/>
          <w:color w:val="000000"/>
          <w:kern w:val="0"/>
          <w:sz w:val="24"/>
        </w:rPr>
        <w:t>（6）被责令停产停业、暂扣或者吊销许可证、暂扣或者吊销执照；</w:t>
      </w:r>
    </w:p>
    <w:p>
      <w:pPr>
        <w:autoSpaceDE w:val="0"/>
        <w:autoSpaceDN w:val="0"/>
        <w:adjustRightInd w:val="0"/>
        <w:snapToGrid w:val="0"/>
        <w:spacing w:line="480" w:lineRule="exact"/>
        <w:ind w:left="100" w:right="42" w:firstLine="420"/>
        <w:jc w:val="left"/>
        <w:rPr>
          <w:rFonts w:ascii="仿宋" w:hAnsi="仿宋" w:eastAsia="仿宋" w:cs="仿宋"/>
          <w:color w:val="000000"/>
          <w:kern w:val="0"/>
          <w:sz w:val="24"/>
        </w:rPr>
      </w:pPr>
      <w:r>
        <w:rPr>
          <w:rFonts w:hint="eastAsia" w:ascii="仿宋" w:hAnsi="仿宋" w:eastAsia="仿宋" w:cs="仿宋"/>
          <w:color w:val="000000"/>
          <w:kern w:val="0"/>
          <w:sz w:val="24"/>
        </w:rPr>
        <w:t>（7）进入清算程序，或被宣告破产，或其他丧失履约能力的情形；</w:t>
      </w:r>
    </w:p>
    <w:p>
      <w:pPr>
        <w:autoSpaceDE w:val="0"/>
        <w:autoSpaceDN w:val="0"/>
        <w:adjustRightInd w:val="0"/>
        <w:snapToGrid w:val="0"/>
        <w:spacing w:line="480" w:lineRule="exact"/>
        <w:ind w:left="100" w:right="42" w:firstLine="420"/>
        <w:jc w:val="left"/>
        <w:rPr>
          <w:rFonts w:ascii="仿宋" w:hAnsi="仿宋" w:eastAsia="仿宋" w:cs="仿宋"/>
          <w:color w:val="000000"/>
          <w:kern w:val="0"/>
          <w:sz w:val="24"/>
        </w:rPr>
      </w:pPr>
      <w:r>
        <w:rPr>
          <w:rFonts w:hint="eastAsia" w:ascii="仿宋" w:hAnsi="仿宋" w:eastAsia="仿宋" w:cs="仿宋"/>
          <w:color w:val="000000"/>
          <w:kern w:val="0"/>
          <w:sz w:val="24"/>
        </w:rPr>
        <w:t>（8）在最近三年内发生重大质量、施工安全、环保问题（以相关行业主管部门的行政处罚决定或司法机关出具的有关法律文书为准）；</w:t>
      </w:r>
    </w:p>
    <w:p>
      <w:pPr>
        <w:autoSpaceDE w:val="0"/>
        <w:autoSpaceDN w:val="0"/>
        <w:adjustRightInd w:val="0"/>
        <w:snapToGrid w:val="0"/>
        <w:spacing w:line="480" w:lineRule="exact"/>
        <w:ind w:left="100" w:right="42" w:firstLine="420"/>
        <w:jc w:val="left"/>
        <w:rPr>
          <w:rFonts w:ascii="仿宋" w:hAnsi="仿宋" w:eastAsia="仿宋" w:cs="仿宋"/>
          <w:color w:val="000000"/>
          <w:kern w:val="0"/>
          <w:sz w:val="24"/>
        </w:rPr>
      </w:pPr>
      <w:r>
        <w:rPr>
          <w:rFonts w:hint="eastAsia" w:ascii="仿宋" w:hAnsi="仿宋" w:eastAsia="仿宋" w:cs="仿宋"/>
          <w:color w:val="000000"/>
          <w:kern w:val="0"/>
          <w:sz w:val="24"/>
        </w:rPr>
        <w:t>（9）在“国家企业信用信息公示系统”（http://www.gsxt.gov.cn/）中被列入严重违法失信企业名单；</w:t>
      </w:r>
    </w:p>
    <w:p>
      <w:pPr>
        <w:autoSpaceDE w:val="0"/>
        <w:autoSpaceDN w:val="0"/>
        <w:adjustRightInd w:val="0"/>
        <w:snapToGrid w:val="0"/>
        <w:spacing w:line="480" w:lineRule="exact"/>
        <w:ind w:left="102" w:right="40" w:firstLine="420"/>
        <w:jc w:val="left"/>
        <w:rPr>
          <w:rFonts w:ascii="仿宋" w:hAnsi="仿宋" w:eastAsia="仿宋" w:cs="仿宋"/>
          <w:color w:val="000000"/>
          <w:kern w:val="0"/>
          <w:sz w:val="24"/>
        </w:rPr>
      </w:pPr>
      <w:r>
        <w:rPr>
          <w:rFonts w:hint="eastAsia" w:ascii="仿宋" w:hAnsi="仿宋" w:eastAsia="仿宋" w:cs="仿宋"/>
          <w:color w:val="000000"/>
          <w:kern w:val="0"/>
          <w:sz w:val="24"/>
        </w:rPr>
        <w:t>（10）在“中国执行信息公开网”网站中被列入失信被执行人名单；</w:t>
      </w:r>
    </w:p>
    <w:p>
      <w:pPr>
        <w:autoSpaceDE w:val="0"/>
        <w:autoSpaceDN w:val="0"/>
        <w:adjustRightInd w:val="0"/>
        <w:snapToGrid w:val="0"/>
        <w:spacing w:line="480" w:lineRule="exact"/>
        <w:ind w:left="102" w:right="40" w:firstLine="420"/>
        <w:jc w:val="left"/>
        <w:rPr>
          <w:rFonts w:ascii="仿宋" w:hAnsi="仿宋" w:eastAsia="仿宋" w:cs="仿宋"/>
          <w:color w:val="000000"/>
          <w:kern w:val="0"/>
          <w:sz w:val="24"/>
        </w:rPr>
      </w:pPr>
      <w:r>
        <w:rPr>
          <w:rFonts w:hint="eastAsia" w:ascii="仿宋" w:hAnsi="仿宋" w:eastAsia="仿宋" w:cs="仿宋"/>
          <w:color w:val="000000"/>
          <w:kern w:val="0"/>
          <w:sz w:val="24"/>
        </w:rPr>
        <w:t>（11）在“信用中国”网站</w:t>
      </w:r>
      <w:r>
        <w:rPr>
          <w:rFonts w:hint="eastAsia" w:ascii="仿宋" w:hAnsi="仿宋" w:eastAsia="仿宋" w:cs="仿宋"/>
          <w:color w:val="000000"/>
          <w:sz w:val="24"/>
        </w:rPr>
        <w:t>被列为重大税收违法失信主体的</w:t>
      </w:r>
      <w:r>
        <w:rPr>
          <w:rFonts w:hint="eastAsia" w:ascii="仿宋" w:hAnsi="仿宋" w:eastAsia="仿宋" w:cs="仿宋"/>
          <w:color w:val="000000"/>
          <w:kern w:val="0"/>
          <w:sz w:val="24"/>
        </w:rPr>
        <w:t>；</w:t>
      </w:r>
    </w:p>
    <w:p>
      <w:pPr>
        <w:autoSpaceDE w:val="0"/>
        <w:autoSpaceDN w:val="0"/>
        <w:adjustRightInd w:val="0"/>
        <w:snapToGrid w:val="0"/>
        <w:spacing w:line="480" w:lineRule="exact"/>
        <w:ind w:left="102" w:right="40" w:firstLine="420"/>
        <w:jc w:val="left"/>
        <w:rPr>
          <w:rFonts w:ascii="仿宋" w:hAnsi="仿宋" w:eastAsia="仿宋" w:cs="仿宋"/>
          <w:color w:val="000000"/>
          <w:kern w:val="0"/>
          <w:sz w:val="24"/>
        </w:rPr>
      </w:pPr>
      <w:r>
        <w:rPr>
          <w:rFonts w:hint="eastAsia" w:ascii="仿宋" w:hAnsi="仿宋" w:eastAsia="仿宋" w:cs="仿宋"/>
          <w:color w:val="000000"/>
          <w:kern w:val="0"/>
          <w:sz w:val="24"/>
        </w:rPr>
        <w:t>（12）在“中国裁判文书网”上查询我单位、单位法定代表人及拟派项目经理(项目负责人)具有行贿犯罪记录的。</w:t>
      </w:r>
    </w:p>
    <w:p>
      <w:pPr>
        <w:autoSpaceDE w:val="0"/>
        <w:autoSpaceDN w:val="0"/>
        <w:adjustRightInd w:val="0"/>
        <w:snapToGrid w:val="0"/>
        <w:spacing w:line="480" w:lineRule="exact"/>
        <w:ind w:left="102" w:right="40" w:firstLine="420"/>
        <w:jc w:val="left"/>
        <w:rPr>
          <w:rFonts w:ascii="仿宋" w:hAnsi="仿宋" w:eastAsia="仿宋" w:cs="仿宋"/>
          <w:color w:val="000000"/>
          <w:kern w:val="0"/>
          <w:sz w:val="24"/>
        </w:rPr>
      </w:pPr>
      <w:r>
        <w:rPr>
          <w:rFonts w:hint="eastAsia" w:ascii="仿宋" w:hAnsi="仿宋" w:eastAsia="仿宋" w:cs="仿宋"/>
          <w:color w:val="000000"/>
          <w:kern w:val="0"/>
          <w:sz w:val="24"/>
        </w:rPr>
        <w:t>（13）存在串通应答、弄虚作假行为；</w:t>
      </w:r>
    </w:p>
    <w:p>
      <w:pPr>
        <w:autoSpaceDE w:val="0"/>
        <w:autoSpaceDN w:val="0"/>
        <w:adjustRightInd w:val="0"/>
        <w:snapToGrid w:val="0"/>
        <w:spacing w:line="480" w:lineRule="exact"/>
        <w:ind w:left="100" w:right="42" w:firstLine="420"/>
        <w:jc w:val="left"/>
        <w:rPr>
          <w:rFonts w:ascii="仿宋" w:hAnsi="仿宋" w:eastAsia="仿宋" w:cs="仿宋"/>
          <w:color w:val="000000"/>
          <w:kern w:val="0"/>
          <w:sz w:val="24"/>
        </w:rPr>
      </w:pPr>
      <w:r>
        <w:rPr>
          <w:rFonts w:hint="eastAsia" w:ascii="仿宋" w:hAnsi="仿宋" w:eastAsia="仿宋" w:cs="仿宋"/>
          <w:color w:val="000000"/>
          <w:kern w:val="0"/>
          <w:sz w:val="24"/>
        </w:rPr>
        <w:t>（14）法律法规规定的其他情形。</w:t>
      </w:r>
    </w:p>
    <w:p>
      <w:pPr>
        <w:autoSpaceDE w:val="0"/>
        <w:autoSpaceDN w:val="0"/>
        <w:adjustRightInd w:val="0"/>
        <w:snapToGrid w:val="0"/>
        <w:spacing w:line="480" w:lineRule="exact"/>
        <w:ind w:left="100" w:right="42" w:firstLine="420"/>
        <w:jc w:val="left"/>
        <w:rPr>
          <w:rFonts w:ascii="仿宋" w:hAnsi="仿宋" w:eastAsia="仿宋" w:cs="仿宋"/>
          <w:color w:val="000000"/>
          <w:kern w:val="0"/>
          <w:sz w:val="24"/>
        </w:rPr>
      </w:pPr>
      <w:r>
        <w:rPr>
          <w:rFonts w:hint="eastAsia" w:ascii="仿宋" w:hAnsi="仿宋" w:eastAsia="仿宋" w:cs="仿宋"/>
          <w:b/>
          <w:color w:val="000000"/>
          <w:kern w:val="0"/>
          <w:sz w:val="24"/>
        </w:rPr>
        <w:t>我方对以上承诺内容的真实性负责</w:t>
      </w:r>
      <w:r>
        <w:rPr>
          <w:rFonts w:hint="eastAsia" w:ascii="仿宋" w:hAnsi="仿宋" w:eastAsia="仿宋" w:cs="仿宋"/>
          <w:color w:val="000000"/>
          <w:kern w:val="0"/>
          <w:sz w:val="24"/>
        </w:rPr>
        <w:t>。</w:t>
      </w:r>
    </w:p>
    <w:p>
      <w:pPr>
        <w:spacing w:line="480" w:lineRule="exact"/>
        <w:jc w:val="left"/>
        <w:rPr>
          <w:rFonts w:ascii="仿宋" w:hAnsi="仿宋" w:eastAsia="仿宋" w:cs="仿宋"/>
          <w:b/>
          <w:color w:val="000000"/>
          <w:kern w:val="0"/>
          <w:sz w:val="24"/>
        </w:rPr>
      </w:pPr>
    </w:p>
    <w:p>
      <w:pPr>
        <w:spacing w:line="480" w:lineRule="exact"/>
        <w:ind w:firstLine="482" w:firstLineChars="200"/>
        <w:jc w:val="left"/>
        <w:rPr>
          <w:rFonts w:ascii="仿宋" w:hAnsi="仿宋" w:eastAsia="仿宋" w:cs="仿宋"/>
          <w:b/>
          <w:color w:val="000000"/>
          <w:sz w:val="24"/>
        </w:rPr>
      </w:pPr>
    </w:p>
    <w:p>
      <w:pPr>
        <w:tabs>
          <w:tab w:val="left" w:pos="3200"/>
          <w:tab w:val="left" w:pos="3620"/>
          <w:tab w:val="left" w:pos="7240"/>
        </w:tabs>
        <w:autoSpaceDE w:val="0"/>
        <w:autoSpaceDN w:val="0"/>
        <w:adjustRightInd w:val="0"/>
        <w:spacing w:line="480" w:lineRule="exact"/>
        <w:ind w:right="-20"/>
        <w:jc w:val="right"/>
        <w:rPr>
          <w:rFonts w:ascii="仿宋" w:hAnsi="仿宋" w:eastAsia="仿宋" w:cs="仿宋"/>
          <w:color w:val="000000"/>
          <w:sz w:val="24"/>
        </w:rPr>
      </w:pPr>
      <w:r>
        <w:rPr>
          <w:rFonts w:hint="eastAsia" w:ascii="仿宋" w:hAnsi="仿宋" w:eastAsia="仿宋" w:cs="仿宋"/>
          <w:color w:val="000000"/>
          <w:kern w:val="0"/>
          <w:sz w:val="24"/>
        </w:rPr>
        <w:t>供应商：</w:t>
      </w:r>
      <w:r>
        <w:rPr>
          <w:rFonts w:hint="eastAsia" w:ascii="仿宋" w:hAnsi="仿宋" w:eastAsia="仿宋" w:cs="仿宋"/>
          <w:color w:val="000000"/>
          <w:kern w:val="0"/>
          <w:sz w:val="24"/>
          <w:u w:val="single"/>
        </w:rPr>
        <w:tab/>
      </w:r>
      <w:r>
        <w:rPr>
          <w:rFonts w:hint="eastAsia" w:ascii="仿宋" w:hAnsi="仿宋" w:eastAsia="仿宋" w:cs="仿宋"/>
          <w:color w:val="000000"/>
          <w:sz w:val="24"/>
        </w:rPr>
        <w:t>（单位公章）</w:t>
      </w:r>
    </w:p>
    <w:p>
      <w:pPr>
        <w:tabs>
          <w:tab w:val="left" w:pos="7640"/>
        </w:tabs>
        <w:autoSpaceDE w:val="0"/>
        <w:autoSpaceDN w:val="0"/>
        <w:adjustRightInd w:val="0"/>
        <w:spacing w:line="480" w:lineRule="exact"/>
        <w:ind w:right="-20"/>
        <w:jc w:val="right"/>
        <w:rPr>
          <w:rFonts w:ascii="仿宋" w:hAnsi="仿宋" w:eastAsia="仿宋" w:cs="仿宋"/>
          <w:color w:val="000000"/>
          <w:kern w:val="0"/>
          <w:position w:val="-2"/>
          <w:sz w:val="24"/>
        </w:rPr>
      </w:pPr>
      <w:r>
        <w:rPr>
          <w:rFonts w:hint="eastAsia" w:ascii="仿宋" w:hAnsi="仿宋" w:eastAsia="仿宋" w:cs="仿宋"/>
          <w:color w:val="000000"/>
          <w:kern w:val="0"/>
          <w:position w:val="-2"/>
          <w:sz w:val="24"/>
        </w:rPr>
        <w:t>法定代表人（单位负责人）或其委托代理人：（签字或盖章）</w:t>
      </w:r>
    </w:p>
    <w:p>
      <w:pPr>
        <w:widowControl/>
        <w:shd w:val="clear" w:color="auto" w:fill="FFFFFF"/>
        <w:spacing w:line="360" w:lineRule="atLeast"/>
        <w:ind w:firstLine="435"/>
        <w:jc w:val="right"/>
        <w:rPr>
          <w:rFonts w:ascii="微软雅黑" w:hAnsi="微软雅黑" w:eastAsia="微软雅黑" w:cs="宋体"/>
          <w:kern w:val="0"/>
          <w:sz w:val="24"/>
          <w:szCs w:val="24"/>
        </w:rPr>
      </w:pPr>
      <w:r>
        <w:rPr>
          <w:rFonts w:hint="eastAsia" w:ascii="仿宋" w:hAnsi="仿宋" w:eastAsia="仿宋" w:cs="仿宋"/>
          <w:color w:val="000000"/>
          <w:kern w:val="0"/>
          <w:sz w:val="24"/>
          <w:u w:val="single"/>
        </w:rPr>
        <w:tab/>
      </w:r>
      <w:r>
        <w:rPr>
          <w:rFonts w:hint="eastAsia" w:ascii="仿宋" w:hAnsi="仿宋" w:eastAsia="仿宋" w:cs="仿宋"/>
          <w:color w:val="000000"/>
          <w:kern w:val="0"/>
          <w:sz w:val="24"/>
        </w:rPr>
        <w:t>年</w:t>
      </w:r>
      <w:r>
        <w:rPr>
          <w:rFonts w:hint="eastAsia" w:ascii="仿宋" w:hAnsi="仿宋" w:eastAsia="仿宋" w:cs="仿宋"/>
          <w:color w:val="000000"/>
          <w:kern w:val="0"/>
          <w:sz w:val="24"/>
          <w:u w:val="single"/>
        </w:rPr>
        <w:tab/>
      </w:r>
      <w:r>
        <w:rPr>
          <w:rFonts w:hint="eastAsia" w:ascii="仿宋" w:hAnsi="仿宋" w:eastAsia="仿宋" w:cs="仿宋"/>
          <w:color w:val="000000"/>
          <w:spacing w:val="-2"/>
          <w:kern w:val="0"/>
          <w:sz w:val="24"/>
        </w:rPr>
        <w:t>月</w:t>
      </w:r>
      <w:r>
        <w:rPr>
          <w:rFonts w:hint="eastAsia" w:ascii="仿宋" w:hAnsi="仿宋" w:eastAsia="仿宋" w:cs="仿宋"/>
          <w:color w:val="000000"/>
          <w:kern w:val="0"/>
          <w:sz w:val="24"/>
          <w:u w:val="single"/>
        </w:rPr>
        <w:tab/>
      </w:r>
      <w:r>
        <w:rPr>
          <w:rFonts w:hint="eastAsia" w:ascii="仿宋" w:hAnsi="仿宋" w:eastAsia="仿宋" w:cs="仿宋"/>
          <w:color w:val="000000"/>
          <w:kern w:val="0"/>
          <w:sz w:val="24"/>
        </w:rPr>
        <w:t>日</w:t>
      </w:r>
    </w:p>
    <w:p>
      <w:pPr>
        <w:widowControl/>
        <w:shd w:val="clear" w:color="auto" w:fill="FFFFFF"/>
        <w:jc w:val="left"/>
        <w:rPr>
          <w:rFonts w:ascii="微软雅黑" w:hAnsi="微软雅黑" w:eastAsia="微软雅黑" w:cs="宋体"/>
          <w:kern w:val="0"/>
          <w:sz w:val="24"/>
          <w:szCs w:val="24"/>
        </w:rPr>
      </w:pPr>
    </w:p>
    <w:p>
      <w:pPr>
        <w:widowControl/>
        <w:jc w:val="left"/>
        <w:rPr>
          <w:rFonts w:ascii="仿宋_GB2312" w:hAnsi="微软雅黑" w:eastAsia="仿宋_GB2312" w:cs="宋体"/>
          <w:b/>
          <w:bCs/>
          <w:kern w:val="0"/>
          <w:sz w:val="24"/>
          <w:szCs w:val="24"/>
        </w:rPr>
      </w:pPr>
    </w:p>
    <w:p>
      <w:pPr>
        <w:widowControl/>
        <w:shd w:val="clear" w:color="auto" w:fill="FFFFFF"/>
        <w:spacing w:line="360" w:lineRule="atLeast"/>
        <w:jc w:val="left"/>
        <w:rPr>
          <w:rFonts w:hint="eastAsia" w:ascii="微软雅黑" w:hAnsi="微软雅黑" w:eastAsia="仿宋_GB2312" w:cs="宋体"/>
          <w:kern w:val="0"/>
          <w:sz w:val="24"/>
          <w:szCs w:val="24"/>
          <w:lang w:eastAsia="zh-CN"/>
        </w:rPr>
      </w:pPr>
      <w:r>
        <w:rPr>
          <w:rFonts w:hint="eastAsia" w:ascii="仿宋_GB2312" w:hAnsi="微软雅黑" w:eastAsia="仿宋_GB2312" w:cs="宋体"/>
          <w:b/>
          <w:bCs/>
          <w:kern w:val="0"/>
          <w:sz w:val="24"/>
          <w:szCs w:val="24"/>
        </w:rPr>
        <w:t>附件</w:t>
      </w:r>
      <w:r>
        <w:rPr>
          <w:rFonts w:hint="eastAsia" w:ascii="仿宋_GB2312" w:hAnsi="微软雅黑" w:eastAsia="仿宋_GB2312" w:cs="宋体"/>
          <w:b/>
          <w:bCs/>
          <w:kern w:val="0"/>
          <w:sz w:val="24"/>
          <w:szCs w:val="24"/>
          <w:lang w:val="en-US" w:eastAsia="zh-CN"/>
        </w:rPr>
        <w:t>5</w:t>
      </w:r>
    </w:p>
    <w:p>
      <w:pPr>
        <w:widowControl/>
        <w:shd w:val="clear" w:color="auto" w:fill="FFFFFF"/>
        <w:spacing w:line="360" w:lineRule="atLeast"/>
        <w:jc w:val="center"/>
        <w:rPr>
          <w:rFonts w:ascii="微软雅黑" w:hAnsi="微软雅黑" w:eastAsia="微软雅黑" w:cs="宋体"/>
          <w:kern w:val="0"/>
          <w:sz w:val="24"/>
          <w:szCs w:val="24"/>
          <w:highlight w:val="none"/>
        </w:rPr>
      </w:pPr>
      <w:r>
        <w:rPr>
          <w:rFonts w:hint="eastAsia" w:ascii="宋体" w:hAnsi="宋体" w:eastAsia="宋体" w:cs="宋体"/>
          <w:b/>
          <w:bCs/>
          <w:kern w:val="0"/>
          <w:sz w:val="24"/>
          <w:szCs w:val="24"/>
          <w:highlight w:val="none"/>
        </w:rPr>
        <w:t>响应偏离表</w:t>
      </w:r>
    </w:p>
    <w:p>
      <w:pPr>
        <w:widowControl/>
        <w:spacing w:line="420" w:lineRule="atLeast"/>
        <w:ind w:left="939" w:leftChars="171" w:hanging="580" w:hangingChars="242"/>
        <w:rPr>
          <w:rFonts w:ascii="宋体" w:hAnsi="宋体" w:cs="宋体"/>
          <w:color w:val="000000"/>
          <w:kern w:val="0"/>
          <w:sz w:val="24"/>
          <w:u w:val="single"/>
        </w:rPr>
      </w:pPr>
    </w:p>
    <w:tbl>
      <w:tblPr>
        <w:tblStyle w:val="17"/>
        <w:tblW w:w="913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585"/>
        <w:gridCol w:w="2121"/>
        <w:gridCol w:w="1776"/>
        <w:gridCol w:w="1930"/>
        <w:gridCol w:w="1680"/>
        <w:gridCol w:w="10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12" w:hRule="atLeast"/>
          <w:jc w:val="center"/>
        </w:trPr>
        <w:tc>
          <w:tcPr>
            <w:tcW w:w="585" w:type="dxa"/>
            <w:vAlign w:val="center"/>
          </w:tcPr>
          <w:p>
            <w:pPr>
              <w:adjustRightInd w:val="0"/>
              <w:snapToGrid w:val="0"/>
              <w:jc w:val="center"/>
              <w:rPr>
                <w:rFonts w:ascii="宋体" w:hAnsi="宋体" w:cs="宋体"/>
                <w:szCs w:val="21"/>
              </w:rPr>
            </w:pPr>
            <w:r>
              <w:rPr>
                <w:rFonts w:hint="eastAsia" w:ascii="宋体" w:hAnsi="宋体" w:cs="宋体"/>
                <w:szCs w:val="21"/>
              </w:rPr>
              <w:t>序号</w:t>
            </w:r>
          </w:p>
        </w:tc>
        <w:tc>
          <w:tcPr>
            <w:tcW w:w="2121" w:type="dxa"/>
            <w:vAlign w:val="center"/>
          </w:tcPr>
          <w:p>
            <w:pPr>
              <w:adjustRightInd w:val="0"/>
              <w:snapToGrid w:val="0"/>
              <w:jc w:val="center"/>
              <w:rPr>
                <w:rFonts w:ascii="宋体" w:hAnsi="宋体" w:cs="宋体"/>
                <w:szCs w:val="21"/>
              </w:rPr>
            </w:pPr>
            <w:r>
              <w:rPr>
                <w:rFonts w:hint="eastAsia" w:ascii="宋体" w:hAnsi="宋体" w:cs="宋体"/>
                <w:szCs w:val="21"/>
              </w:rPr>
              <w:t>询比文件条目</w:t>
            </w:r>
          </w:p>
        </w:tc>
        <w:tc>
          <w:tcPr>
            <w:tcW w:w="1776" w:type="dxa"/>
            <w:vAlign w:val="center"/>
          </w:tcPr>
          <w:p>
            <w:pPr>
              <w:adjustRightInd w:val="0"/>
              <w:snapToGrid w:val="0"/>
              <w:jc w:val="center"/>
              <w:rPr>
                <w:rFonts w:ascii="宋体" w:hAnsi="宋体" w:cs="宋体"/>
                <w:szCs w:val="21"/>
              </w:rPr>
            </w:pPr>
            <w:r>
              <w:rPr>
                <w:rFonts w:hint="eastAsia" w:ascii="宋体" w:hAnsi="宋体" w:cs="宋体"/>
                <w:szCs w:val="21"/>
              </w:rPr>
              <w:t>询比文件要求</w:t>
            </w:r>
          </w:p>
        </w:tc>
        <w:tc>
          <w:tcPr>
            <w:tcW w:w="1930" w:type="dxa"/>
            <w:vAlign w:val="center"/>
          </w:tcPr>
          <w:p>
            <w:pPr>
              <w:adjustRightInd w:val="0"/>
              <w:snapToGrid w:val="0"/>
              <w:jc w:val="center"/>
              <w:rPr>
                <w:rFonts w:ascii="宋体" w:hAnsi="宋体" w:cs="宋体"/>
                <w:szCs w:val="21"/>
              </w:rPr>
            </w:pPr>
            <w:r>
              <w:rPr>
                <w:rFonts w:hint="eastAsia" w:ascii="宋体" w:hAnsi="宋体" w:cs="宋体"/>
                <w:szCs w:val="21"/>
              </w:rPr>
              <w:t>应答服务内容</w:t>
            </w:r>
          </w:p>
        </w:tc>
        <w:tc>
          <w:tcPr>
            <w:tcW w:w="1680" w:type="dxa"/>
            <w:vAlign w:val="center"/>
          </w:tcPr>
          <w:p>
            <w:pPr>
              <w:adjustRightInd w:val="0"/>
              <w:snapToGrid w:val="0"/>
              <w:jc w:val="center"/>
              <w:rPr>
                <w:rFonts w:ascii="宋体" w:hAnsi="宋体" w:cs="宋体"/>
                <w:szCs w:val="21"/>
              </w:rPr>
            </w:pPr>
            <w:r>
              <w:rPr>
                <w:rFonts w:hint="eastAsia" w:ascii="宋体" w:hAnsi="宋体" w:cs="宋体"/>
                <w:szCs w:val="21"/>
              </w:rPr>
              <w:t>偏离/响应</w:t>
            </w:r>
          </w:p>
        </w:tc>
        <w:tc>
          <w:tcPr>
            <w:tcW w:w="1040" w:type="dxa"/>
            <w:vAlign w:val="center"/>
          </w:tcPr>
          <w:p>
            <w:pPr>
              <w:adjustRightInd w:val="0"/>
              <w:snapToGrid w:val="0"/>
              <w:jc w:val="center"/>
              <w:rPr>
                <w:rFonts w:ascii="宋体" w:hAnsi="宋体" w:cs="宋体"/>
                <w:szCs w:val="21"/>
              </w:rPr>
            </w:pPr>
            <w:r>
              <w:rPr>
                <w:rFonts w:hint="eastAsia" w:ascii="宋体" w:hAnsi="宋体" w:cs="宋体"/>
                <w:szCs w:val="21"/>
              </w:rPr>
              <w:t>偏离说明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67" w:hRule="atLeast"/>
          <w:jc w:val="center"/>
        </w:trPr>
        <w:tc>
          <w:tcPr>
            <w:tcW w:w="585" w:type="dxa"/>
            <w:vAlign w:val="center"/>
          </w:tcPr>
          <w:p>
            <w:pPr>
              <w:widowControl/>
              <w:shd w:val="clear" w:color="auto" w:fill="FFFFFF"/>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2121" w:type="dxa"/>
            <w:vAlign w:val="center"/>
          </w:tcPr>
          <w:p>
            <w:pPr>
              <w:widowControl/>
              <w:shd w:val="clear" w:color="auto" w:fill="FFFFFF"/>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云资源配置</w:t>
            </w:r>
          </w:p>
        </w:tc>
        <w:tc>
          <w:tcPr>
            <w:tcW w:w="1776" w:type="dxa"/>
            <w:vAlign w:val="center"/>
          </w:tcPr>
          <w:p>
            <w:pPr>
              <w:widowControl/>
              <w:shd w:val="clear" w:color="auto" w:fill="FFFFFF"/>
              <w:jc w:val="center"/>
              <w:rPr>
                <w:rFonts w:hint="eastAsia" w:ascii="仿宋_GB2312" w:hAnsi="仿宋_GB2312" w:eastAsia="仿宋_GB2312" w:cs="仿宋_GB2312"/>
                <w:kern w:val="0"/>
                <w:szCs w:val="21"/>
                <w:lang w:eastAsia="zh-CN"/>
              </w:rPr>
            </w:pPr>
          </w:p>
        </w:tc>
        <w:tc>
          <w:tcPr>
            <w:tcW w:w="1930" w:type="dxa"/>
            <w:vAlign w:val="center"/>
          </w:tcPr>
          <w:p>
            <w:pPr>
              <w:adjustRightInd w:val="0"/>
              <w:snapToGrid w:val="0"/>
              <w:jc w:val="center"/>
              <w:rPr>
                <w:rFonts w:ascii="宋体" w:hAnsi="宋体" w:cs="宋体"/>
                <w:szCs w:val="21"/>
              </w:rPr>
            </w:pPr>
          </w:p>
        </w:tc>
        <w:tc>
          <w:tcPr>
            <w:tcW w:w="1680" w:type="dxa"/>
            <w:vAlign w:val="center"/>
          </w:tcPr>
          <w:p>
            <w:pPr>
              <w:adjustRightInd w:val="0"/>
              <w:snapToGrid w:val="0"/>
              <w:jc w:val="center"/>
              <w:rPr>
                <w:rFonts w:ascii="宋体" w:hAnsi="宋体" w:cs="宋体"/>
                <w:szCs w:val="21"/>
              </w:rPr>
            </w:pPr>
          </w:p>
        </w:tc>
        <w:tc>
          <w:tcPr>
            <w:tcW w:w="1040" w:type="dxa"/>
            <w:vAlign w:val="center"/>
          </w:tcPr>
          <w:p>
            <w:pPr>
              <w:adjustRightInd w:val="0"/>
              <w:snapToGrid w:val="0"/>
              <w:jc w:val="center"/>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37" w:hRule="atLeast"/>
          <w:jc w:val="center"/>
        </w:trPr>
        <w:tc>
          <w:tcPr>
            <w:tcW w:w="585" w:type="dxa"/>
            <w:vAlign w:val="center"/>
          </w:tcPr>
          <w:p>
            <w:pPr>
              <w:adjustRightInd w:val="0"/>
              <w:snapToGrid w:val="0"/>
              <w:jc w:val="center"/>
              <w:rPr>
                <w:rFonts w:ascii="宋体" w:hAnsi="宋体" w:cs="宋体"/>
                <w:szCs w:val="21"/>
              </w:rPr>
            </w:pPr>
            <w:r>
              <w:rPr>
                <w:rFonts w:hint="eastAsia" w:ascii="宋体" w:hAnsi="宋体" w:cs="宋体"/>
                <w:szCs w:val="21"/>
              </w:rPr>
              <w:t>2</w:t>
            </w:r>
          </w:p>
        </w:tc>
        <w:tc>
          <w:tcPr>
            <w:tcW w:w="2121" w:type="dxa"/>
            <w:vAlign w:val="center"/>
          </w:tcPr>
          <w:p>
            <w:pPr>
              <w:widowControl/>
              <w:shd w:val="clear" w:color="auto" w:fill="FFFFFF"/>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支付方式</w:t>
            </w:r>
          </w:p>
        </w:tc>
        <w:tc>
          <w:tcPr>
            <w:tcW w:w="1776" w:type="dxa"/>
            <w:vAlign w:val="center"/>
          </w:tcPr>
          <w:p>
            <w:pPr>
              <w:widowControl/>
              <w:shd w:val="clear" w:color="auto" w:fill="FFFFFF"/>
              <w:jc w:val="left"/>
              <w:rPr>
                <w:rFonts w:ascii="仿宋_GB2312" w:hAnsi="仿宋_GB2312" w:eastAsia="仿宋_GB2312" w:cs="仿宋_GB2312"/>
                <w:szCs w:val="21"/>
              </w:rPr>
            </w:pPr>
          </w:p>
        </w:tc>
        <w:tc>
          <w:tcPr>
            <w:tcW w:w="1930" w:type="dxa"/>
            <w:vAlign w:val="center"/>
          </w:tcPr>
          <w:p>
            <w:pPr>
              <w:adjustRightInd w:val="0"/>
              <w:snapToGrid w:val="0"/>
              <w:jc w:val="center"/>
              <w:rPr>
                <w:rFonts w:ascii="宋体" w:hAnsi="宋体" w:cs="宋体"/>
                <w:szCs w:val="21"/>
              </w:rPr>
            </w:pPr>
          </w:p>
        </w:tc>
        <w:tc>
          <w:tcPr>
            <w:tcW w:w="1680" w:type="dxa"/>
            <w:vAlign w:val="center"/>
          </w:tcPr>
          <w:p>
            <w:pPr>
              <w:adjustRightInd w:val="0"/>
              <w:snapToGrid w:val="0"/>
              <w:jc w:val="center"/>
              <w:rPr>
                <w:rFonts w:ascii="宋体" w:hAnsi="宋体" w:cs="宋体"/>
                <w:szCs w:val="21"/>
              </w:rPr>
            </w:pPr>
          </w:p>
        </w:tc>
        <w:tc>
          <w:tcPr>
            <w:tcW w:w="1040" w:type="dxa"/>
            <w:vAlign w:val="center"/>
          </w:tcPr>
          <w:p>
            <w:pPr>
              <w:adjustRightInd w:val="0"/>
              <w:snapToGrid w:val="0"/>
              <w:jc w:val="center"/>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585" w:type="dxa"/>
            <w:vAlign w:val="center"/>
          </w:tcPr>
          <w:p>
            <w:pPr>
              <w:adjustRightInd w:val="0"/>
              <w:snapToGrid w:val="0"/>
              <w:jc w:val="center"/>
              <w:rPr>
                <w:rFonts w:ascii="宋体" w:hAnsi="宋体" w:cs="宋体"/>
                <w:szCs w:val="21"/>
              </w:rPr>
            </w:pPr>
            <w:r>
              <w:rPr>
                <w:rFonts w:hint="eastAsia" w:ascii="宋体" w:hAnsi="宋体" w:cs="宋体"/>
                <w:szCs w:val="21"/>
              </w:rPr>
              <w:t>3</w:t>
            </w:r>
          </w:p>
        </w:tc>
        <w:tc>
          <w:tcPr>
            <w:tcW w:w="2121" w:type="dxa"/>
            <w:vAlign w:val="center"/>
          </w:tcPr>
          <w:p>
            <w:pPr>
              <w:widowControl/>
              <w:shd w:val="clear" w:color="auto" w:fill="FFFFFF"/>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w:t>
            </w:r>
          </w:p>
        </w:tc>
        <w:tc>
          <w:tcPr>
            <w:tcW w:w="1776" w:type="dxa"/>
            <w:vAlign w:val="center"/>
          </w:tcPr>
          <w:p>
            <w:pPr>
              <w:widowControl/>
              <w:shd w:val="clear" w:color="auto" w:fill="FFFFFF"/>
              <w:jc w:val="left"/>
              <w:rPr>
                <w:rFonts w:ascii="仿宋_GB2312" w:hAnsi="仿宋_GB2312" w:eastAsia="仿宋_GB2312" w:cs="仿宋_GB2312"/>
                <w:szCs w:val="21"/>
              </w:rPr>
            </w:pPr>
          </w:p>
        </w:tc>
        <w:tc>
          <w:tcPr>
            <w:tcW w:w="1930" w:type="dxa"/>
            <w:vAlign w:val="center"/>
          </w:tcPr>
          <w:p>
            <w:pPr>
              <w:adjustRightInd w:val="0"/>
              <w:snapToGrid w:val="0"/>
              <w:jc w:val="center"/>
              <w:rPr>
                <w:rFonts w:ascii="宋体" w:hAnsi="宋体" w:cs="宋体"/>
                <w:szCs w:val="21"/>
              </w:rPr>
            </w:pPr>
          </w:p>
        </w:tc>
        <w:tc>
          <w:tcPr>
            <w:tcW w:w="1680" w:type="dxa"/>
            <w:vAlign w:val="center"/>
          </w:tcPr>
          <w:p>
            <w:pPr>
              <w:adjustRightInd w:val="0"/>
              <w:snapToGrid w:val="0"/>
              <w:jc w:val="center"/>
              <w:rPr>
                <w:rFonts w:ascii="宋体" w:hAnsi="宋体" w:cs="宋体"/>
                <w:szCs w:val="21"/>
              </w:rPr>
            </w:pPr>
          </w:p>
        </w:tc>
        <w:tc>
          <w:tcPr>
            <w:tcW w:w="1040" w:type="dxa"/>
            <w:vAlign w:val="center"/>
          </w:tcPr>
          <w:p>
            <w:pPr>
              <w:adjustRightInd w:val="0"/>
              <w:snapToGrid w:val="0"/>
              <w:jc w:val="center"/>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585" w:type="dxa"/>
            <w:vAlign w:val="center"/>
          </w:tcPr>
          <w:p>
            <w:pPr>
              <w:adjustRightInd w:val="0"/>
              <w:snapToGrid w:val="0"/>
              <w:jc w:val="center"/>
              <w:rPr>
                <w:rFonts w:hint="eastAsia" w:ascii="宋体" w:hAnsi="宋体" w:cs="宋体" w:eastAsiaTheme="minorEastAsia"/>
                <w:szCs w:val="21"/>
                <w:lang w:eastAsia="zh-CN"/>
              </w:rPr>
            </w:pPr>
            <w:r>
              <w:rPr>
                <w:rFonts w:hint="eastAsia" w:ascii="宋体" w:hAnsi="宋体" w:cs="宋体"/>
                <w:szCs w:val="21"/>
                <w:lang w:val="en-US" w:eastAsia="zh-CN"/>
              </w:rPr>
              <w:t>4</w:t>
            </w:r>
          </w:p>
        </w:tc>
        <w:tc>
          <w:tcPr>
            <w:tcW w:w="2121" w:type="dxa"/>
            <w:vAlign w:val="center"/>
          </w:tcPr>
          <w:p>
            <w:pPr>
              <w:widowControl/>
              <w:shd w:val="clear" w:color="auto" w:fill="FFFFFF"/>
              <w:jc w:val="center"/>
              <w:rPr>
                <w:rFonts w:hint="eastAsia" w:ascii="仿宋_GB2312" w:hAnsi="仿宋_GB2312" w:eastAsia="仿宋_GB2312" w:cs="仿宋_GB2312"/>
                <w:kern w:val="0"/>
                <w:szCs w:val="21"/>
                <w:lang w:val="en-US" w:eastAsia="zh-CN"/>
              </w:rPr>
            </w:pPr>
          </w:p>
        </w:tc>
        <w:tc>
          <w:tcPr>
            <w:tcW w:w="1776" w:type="dxa"/>
            <w:vAlign w:val="center"/>
          </w:tcPr>
          <w:p>
            <w:pPr>
              <w:widowControl/>
              <w:shd w:val="clear" w:color="auto" w:fill="FFFFFF"/>
              <w:jc w:val="left"/>
              <w:rPr>
                <w:rFonts w:ascii="仿宋_GB2312" w:hAnsi="仿宋_GB2312" w:eastAsia="仿宋_GB2312" w:cs="仿宋_GB2312"/>
                <w:szCs w:val="21"/>
              </w:rPr>
            </w:pPr>
          </w:p>
        </w:tc>
        <w:tc>
          <w:tcPr>
            <w:tcW w:w="1930" w:type="dxa"/>
            <w:vAlign w:val="center"/>
          </w:tcPr>
          <w:p>
            <w:pPr>
              <w:adjustRightInd w:val="0"/>
              <w:snapToGrid w:val="0"/>
              <w:jc w:val="center"/>
              <w:rPr>
                <w:rFonts w:ascii="宋体" w:hAnsi="宋体" w:cs="宋体"/>
                <w:szCs w:val="21"/>
              </w:rPr>
            </w:pPr>
          </w:p>
        </w:tc>
        <w:tc>
          <w:tcPr>
            <w:tcW w:w="1680" w:type="dxa"/>
            <w:vAlign w:val="center"/>
          </w:tcPr>
          <w:p>
            <w:pPr>
              <w:adjustRightInd w:val="0"/>
              <w:snapToGrid w:val="0"/>
              <w:jc w:val="center"/>
              <w:rPr>
                <w:rFonts w:ascii="宋体" w:hAnsi="宋体" w:cs="宋体"/>
                <w:szCs w:val="21"/>
              </w:rPr>
            </w:pPr>
          </w:p>
        </w:tc>
        <w:tc>
          <w:tcPr>
            <w:tcW w:w="1040" w:type="dxa"/>
            <w:vAlign w:val="center"/>
          </w:tcPr>
          <w:p>
            <w:pPr>
              <w:adjustRightInd w:val="0"/>
              <w:snapToGrid w:val="0"/>
              <w:jc w:val="center"/>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585" w:type="dxa"/>
            <w:vAlign w:val="center"/>
          </w:tcPr>
          <w:p>
            <w:pPr>
              <w:adjustRightInd w:val="0"/>
              <w:snapToGrid w:val="0"/>
              <w:jc w:val="center"/>
              <w:rPr>
                <w:rFonts w:hint="eastAsia" w:ascii="宋体" w:hAnsi="宋体" w:cs="宋体" w:eastAsiaTheme="minorEastAsia"/>
                <w:szCs w:val="21"/>
                <w:lang w:eastAsia="zh-CN"/>
              </w:rPr>
            </w:pPr>
            <w:r>
              <w:rPr>
                <w:rFonts w:hint="eastAsia" w:ascii="宋体" w:hAnsi="宋体" w:cs="宋体"/>
                <w:szCs w:val="21"/>
                <w:lang w:val="en-US" w:eastAsia="zh-CN"/>
              </w:rPr>
              <w:t>5</w:t>
            </w:r>
          </w:p>
        </w:tc>
        <w:tc>
          <w:tcPr>
            <w:tcW w:w="2121" w:type="dxa"/>
            <w:vAlign w:val="center"/>
          </w:tcPr>
          <w:p>
            <w:pPr>
              <w:widowControl/>
              <w:shd w:val="clear" w:color="auto" w:fill="FFFFFF"/>
              <w:jc w:val="center"/>
              <w:rPr>
                <w:rFonts w:hint="eastAsia" w:ascii="仿宋_GB2312" w:hAnsi="仿宋_GB2312" w:eastAsia="仿宋_GB2312" w:cs="仿宋_GB2312"/>
                <w:szCs w:val="21"/>
                <w:lang w:eastAsia="zh-CN"/>
              </w:rPr>
            </w:pPr>
          </w:p>
        </w:tc>
        <w:tc>
          <w:tcPr>
            <w:tcW w:w="1776" w:type="dxa"/>
            <w:vAlign w:val="center"/>
          </w:tcPr>
          <w:p>
            <w:pPr>
              <w:widowControl/>
              <w:shd w:val="clear" w:color="auto" w:fill="FFFFFF"/>
              <w:jc w:val="left"/>
              <w:rPr>
                <w:rFonts w:hint="eastAsia" w:ascii="仿宋_GB2312" w:hAnsi="仿宋_GB2312" w:eastAsia="仿宋_GB2312" w:cs="仿宋_GB2312"/>
                <w:szCs w:val="21"/>
              </w:rPr>
            </w:pPr>
          </w:p>
        </w:tc>
        <w:tc>
          <w:tcPr>
            <w:tcW w:w="1930" w:type="dxa"/>
            <w:vAlign w:val="center"/>
          </w:tcPr>
          <w:p>
            <w:pPr>
              <w:adjustRightInd w:val="0"/>
              <w:snapToGrid w:val="0"/>
              <w:jc w:val="center"/>
              <w:rPr>
                <w:rFonts w:ascii="宋体" w:hAnsi="宋体" w:cs="宋体"/>
                <w:szCs w:val="21"/>
              </w:rPr>
            </w:pPr>
          </w:p>
        </w:tc>
        <w:tc>
          <w:tcPr>
            <w:tcW w:w="1680" w:type="dxa"/>
            <w:vAlign w:val="center"/>
          </w:tcPr>
          <w:p>
            <w:pPr>
              <w:adjustRightInd w:val="0"/>
              <w:snapToGrid w:val="0"/>
              <w:jc w:val="center"/>
              <w:rPr>
                <w:rFonts w:ascii="宋体" w:hAnsi="宋体" w:cs="宋体"/>
                <w:szCs w:val="21"/>
              </w:rPr>
            </w:pPr>
          </w:p>
        </w:tc>
        <w:tc>
          <w:tcPr>
            <w:tcW w:w="1040" w:type="dxa"/>
            <w:vAlign w:val="center"/>
          </w:tcPr>
          <w:p>
            <w:pPr>
              <w:adjustRightInd w:val="0"/>
              <w:snapToGrid w:val="0"/>
              <w:jc w:val="center"/>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jc w:val="center"/>
        </w:trPr>
        <w:tc>
          <w:tcPr>
            <w:tcW w:w="585" w:type="dxa"/>
            <w:vAlign w:val="center"/>
          </w:tcPr>
          <w:p>
            <w:pPr>
              <w:adjustRightInd w:val="0"/>
              <w:snapToGrid w:val="0"/>
              <w:jc w:val="center"/>
              <w:rPr>
                <w:rFonts w:hint="eastAsia" w:ascii="宋体" w:hAnsi="宋体" w:eastAsia="宋体" w:cs="宋体"/>
                <w:szCs w:val="21"/>
                <w:lang w:eastAsia="zh-CN"/>
              </w:rPr>
            </w:pPr>
            <w:r>
              <w:rPr>
                <w:rFonts w:hint="eastAsia" w:ascii="宋体" w:hAnsi="宋体" w:eastAsia="宋体" w:cs="宋体"/>
                <w:szCs w:val="21"/>
                <w:lang w:val="en-US" w:eastAsia="zh-CN"/>
              </w:rPr>
              <w:t>6</w:t>
            </w:r>
          </w:p>
        </w:tc>
        <w:tc>
          <w:tcPr>
            <w:tcW w:w="2121" w:type="dxa"/>
            <w:vAlign w:val="center"/>
          </w:tcPr>
          <w:p>
            <w:pPr>
              <w:widowControl/>
              <w:shd w:val="clear" w:color="auto" w:fill="FFFFFF"/>
              <w:jc w:val="center"/>
              <w:rPr>
                <w:rFonts w:ascii="仿宋_GB2312" w:hAnsi="仿宋_GB2312" w:eastAsia="仿宋_GB2312" w:cs="仿宋_GB2312"/>
                <w:kern w:val="2"/>
                <w:sz w:val="21"/>
                <w:szCs w:val="21"/>
                <w:lang w:val="en-US" w:eastAsia="zh-CN" w:bidi="ar-SA"/>
              </w:rPr>
            </w:pPr>
          </w:p>
        </w:tc>
        <w:tc>
          <w:tcPr>
            <w:tcW w:w="1776" w:type="dxa"/>
            <w:vAlign w:val="center"/>
          </w:tcPr>
          <w:p>
            <w:pPr>
              <w:widowControl/>
              <w:shd w:val="clear" w:color="auto" w:fill="FFFFFF"/>
              <w:jc w:val="left"/>
              <w:rPr>
                <w:rFonts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w:t>
            </w:r>
          </w:p>
        </w:tc>
        <w:tc>
          <w:tcPr>
            <w:tcW w:w="1930" w:type="dxa"/>
            <w:vAlign w:val="center"/>
          </w:tcPr>
          <w:p>
            <w:pPr>
              <w:adjustRightInd w:val="0"/>
              <w:snapToGrid w:val="0"/>
              <w:jc w:val="center"/>
              <w:rPr>
                <w:rFonts w:ascii="宋体" w:hAnsi="宋体" w:cs="宋体"/>
                <w:szCs w:val="21"/>
              </w:rPr>
            </w:pPr>
          </w:p>
        </w:tc>
        <w:tc>
          <w:tcPr>
            <w:tcW w:w="1680" w:type="dxa"/>
            <w:vAlign w:val="center"/>
          </w:tcPr>
          <w:p>
            <w:pPr>
              <w:adjustRightInd w:val="0"/>
              <w:snapToGrid w:val="0"/>
              <w:jc w:val="center"/>
              <w:rPr>
                <w:rFonts w:ascii="宋体" w:hAnsi="宋体" w:cs="宋体"/>
                <w:szCs w:val="21"/>
              </w:rPr>
            </w:pPr>
          </w:p>
        </w:tc>
        <w:tc>
          <w:tcPr>
            <w:tcW w:w="1040" w:type="dxa"/>
            <w:vAlign w:val="center"/>
          </w:tcPr>
          <w:p>
            <w:pPr>
              <w:adjustRightInd w:val="0"/>
              <w:snapToGrid w:val="0"/>
              <w:jc w:val="center"/>
              <w:rPr>
                <w:rFonts w:ascii="宋体" w:hAnsi="宋体" w:cs="宋体"/>
                <w:szCs w:val="21"/>
              </w:rPr>
            </w:pPr>
          </w:p>
        </w:tc>
      </w:tr>
    </w:tbl>
    <w:p>
      <w:pPr>
        <w:spacing w:line="360" w:lineRule="exact"/>
        <w:ind w:firstLine="411" w:firstLineChars="196"/>
        <w:rPr>
          <w:rFonts w:ascii="宋体" w:hAnsi="宋体" w:cs="宋体"/>
          <w:szCs w:val="21"/>
        </w:rPr>
      </w:pPr>
      <w:r>
        <w:rPr>
          <w:rFonts w:hint="eastAsia" w:ascii="宋体" w:hAnsi="宋体" w:cs="宋体"/>
          <w:szCs w:val="21"/>
        </w:rPr>
        <w:t>供应商：（盖公章）             被授权代表：（签字或盖章）</w:t>
      </w:r>
    </w:p>
    <w:p>
      <w:pPr>
        <w:pStyle w:val="15"/>
        <w:tabs>
          <w:tab w:val="left" w:pos="1078"/>
          <w:tab w:val="left" w:pos="1176"/>
          <w:tab w:val="left" w:pos="1638"/>
          <w:tab w:val="left" w:pos="3920"/>
          <w:tab w:val="left" w:pos="5670"/>
        </w:tabs>
        <w:ind w:left="0" w:leftChars="0"/>
        <w:rPr>
          <w:rFonts w:hint="eastAsia" w:ascii="宋体" w:hAnsi="宋体" w:eastAsia="宋体" w:cs="宋体"/>
          <w:b/>
          <w:bCs/>
          <w:sz w:val="21"/>
          <w:szCs w:val="21"/>
        </w:rPr>
      </w:pPr>
    </w:p>
    <w:p>
      <w:pPr>
        <w:pStyle w:val="15"/>
        <w:tabs>
          <w:tab w:val="left" w:pos="1078"/>
          <w:tab w:val="left" w:pos="1176"/>
          <w:tab w:val="left" w:pos="1638"/>
          <w:tab w:val="left" w:pos="3920"/>
          <w:tab w:val="left" w:pos="5670"/>
        </w:tabs>
        <w:ind w:left="0" w:leftChars="0"/>
        <w:rPr>
          <w:rFonts w:hint="eastAsia" w:ascii="宋体" w:hAnsi="宋体" w:eastAsia="宋体" w:cs="宋体"/>
          <w:b/>
          <w:bCs/>
          <w:sz w:val="21"/>
          <w:szCs w:val="21"/>
        </w:rPr>
      </w:pPr>
      <w:r>
        <w:rPr>
          <w:rFonts w:hint="eastAsia" w:ascii="宋体" w:hAnsi="宋体" w:eastAsia="宋体" w:cs="宋体"/>
          <w:b/>
          <w:bCs/>
          <w:sz w:val="21"/>
          <w:szCs w:val="21"/>
        </w:rPr>
        <w:t>注：1、表中须按列出的内容或技术参数做出一一偏离/响应,表格内容自行拓展。此表内容若与</w:t>
      </w:r>
      <w:r>
        <w:rPr>
          <w:rFonts w:hint="eastAsia" w:ascii="宋体" w:hAnsi="宋体" w:eastAsia="宋体" w:cs="宋体"/>
          <w:b/>
          <w:bCs/>
          <w:sz w:val="21"/>
          <w:szCs w:val="21"/>
          <w:lang w:eastAsia="zh-CN"/>
        </w:rPr>
        <w:t>响应</w:t>
      </w:r>
      <w:r>
        <w:rPr>
          <w:rFonts w:hint="eastAsia" w:ascii="宋体" w:hAnsi="宋体" w:eastAsia="宋体" w:cs="宋体"/>
          <w:b/>
          <w:bCs/>
          <w:sz w:val="21"/>
          <w:szCs w:val="21"/>
        </w:rPr>
        <w:t>文件中其他技术规格/参数响应内容不一致，以此表为准！</w:t>
      </w:r>
    </w:p>
    <w:p>
      <w:pPr>
        <w:pStyle w:val="15"/>
        <w:tabs>
          <w:tab w:val="left" w:pos="1078"/>
          <w:tab w:val="left" w:pos="1176"/>
          <w:tab w:val="left" w:pos="1638"/>
          <w:tab w:val="left" w:pos="3920"/>
          <w:tab w:val="left" w:pos="5670"/>
        </w:tabs>
        <w:ind w:left="0" w:leftChars="0"/>
        <w:rPr>
          <w:rFonts w:ascii="宋体" w:hAnsi="宋体" w:cs="宋体"/>
          <w:b/>
          <w:bCs/>
          <w:szCs w:val="21"/>
        </w:rPr>
      </w:pPr>
      <w:r>
        <w:rPr>
          <w:rFonts w:hint="eastAsia" w:ascii="宋体" w:hAnsi="宋体" w:eastAsia="宋体" w:cs="宋体"/>
          <w:b/>
          <w:bCs/>
          <w:sz w:val="21"/>
          <w:szCs w:val="21"/>
        </w:rPr>
        <w:t>2、若</w:t>
      </w:r>
      <w:r>
        <w:rPr>
          <w:rFonts w:hint="eastAsia" w:ascii="宋体" w:hAnsi="宋体" w:eastAsia="宋体" w:cs="宋体"/>
          <w:b/>
          <w:bCs/>
          <w:sz w:val="21"/>
          <w:szCs w:val="21"/>
          <w:lang w:eastAsia="zh-CN"/>
        </w:rPr>
        <w:t>供应商</w:t>
      </w:r>
      <w:r>
        <w:rPr>
          <w:rFonts w:hint="eastAsia" w:ascii="宋体" w:hAnsi="宋体" w:eastAsia="宋体" w:cs="宋体"/>
          <w:b/>
          <w:bCs/>
          <w:sz w:val="21"/>
          <w:szCs w:val="21"/>
        </w:rPr>
        <w:t>无偏离，也应填报此表。</w:t>
      </w:r>
    </w:p>
    <w:p>
      <w:pPr>
        <w:widowControl/>
        <w:shd w:val="clear" w:color="auto" w:fill="FFFFFF"/>
        <w:spacing w:line="360" w:lineRule="atLeast"/>
        <w:jc w:val="left"/>
        <w:rPr>
          <w:rFonts w:hint="eastAsia" w:ascii="仿宋_GB2312" w:hAnsi="微软雅黑" w:eastAsia="仿宋_GB2312" w:cs="宋体"/>
          <w:b/>
          <w:bCs/>
          <w:kern w:val="0"/>
          <w:sz w:val="24"/>
          <w:szCs w:val="24"/>
        </w:rPr>
      </w:pPr>
    </w:p>
    <w:p>
      <w:pPr>
        <w:rPr>
          <w:rFonts w:hint="eastAsia" w:ascii="仿宋_GB2312" w:hAnsi="微软雅黑" w:eastAsia="仿宋_GB2312" w:cs="宋体"/>
          <w:b/>
          <w:bCs/>
          <w:kern w:val="0"/>
          <w:sz w:val="24"/>
          <w:szCs w:val="24"/>
        </w:rPr>
      </w:pPr>
      <w:r>
        <w:rPr>
          <w:rFonts w:hint="eastAsia" w:ascii="仿宋_GB2312" w:hAnsi="微软雅黑" w:eastAsia="仿宋_GB2312" w:cs="宋体"/>
          <w:b/>
          <w:bCs/>
          <w:kern w:val="0"/>
          <w:sz w:val="24"/>
          <w:szCs w:val="24"/>
        </w:rPr>
        <w:br w:type="page"/>
      </w:r>
    </w:p>
    <w:p>
      <w:pPr>
        <w:widowControl/>
        <w:shd w:val="clear" w:color="auto" w:fill="FFFFFF"/>
        <w:spacing w:line="360" w:lineRule="atLeast"/>
        <w:jc w:val="left"/>
        <w:rPr>
          <w:rFonts w:hint="eastAsia" w:ascii="微软雅黑" w:hAnsi="微软雅黑" w:eastAsia="仿宋_GB2312" w:cs="宋体"/>
          <w:kern w:val="0"/>
          <w:sz w:val="24"/>
          <w:szCs w:val="24"/>
          <w:lang w:eastAsia="zh-CN"/>
        </w:rPr>
      </w:pPr>
      <w:r>
        <w:rPr>
          <w:rFonts w:hint="eastAsia" w:ascii="仿宋_GB2312" w:hAnsi="微软雅黑" w:eastAsia="仿宋_GB2312" w:cs="宋体"/>
          <w:b/>
          <w:bCs/>
          <w:kern w:val="0"/>
          <w:sz w:val="24"/>
          <w:szCs w:val="24"/>
        </w:rPr>
        <w:t>附件</w:t>
      </w:r>
      <w:r>
        <w:rPr>
          <w:rFonts w:hint="eastAsia" w:ascii="仿宋_GB2312" w:hAnsi="微软雅黑" w:eastAsia="仿宋_GB2312" w:cs="宋体"/>
          <w:b/>
          <w:bCs/>
          <w:kern w:val="0"/>
          <w:sz w:val="24"/>
          <w:szCs w:val="24"/>
          <w:lang w:val="en-US" w:eastAsia="zh-CN"/>
        </w:rPr>
        <w:t>6</w:t>
      </w:r>
    </w:p>
    <w:p>
      <w:pPr>
        <w:widowControl/>
        <w:shd w:val="clear" w:color="auto" w:fill="FFFFFF"/>
        <w:spacing w:line="360" w:lineRule="atLeast"/>
        <w:jc w:val="center"/>
        <w:rPr>
          <w:rFonts w:ascii="微软雅黑" w:hAnsi="微软雅黑" w:eastAsia="仿宋_GB2312" w:cs="宋体"/>
          <w:kern w:val="0"/>
          <w:sz w:val="24"/>
          <w:szCs w:val="24"/>
        </w:rPr>
      </w:pPr>
      <w:r>
        <w:rPr>
          <w:rFonts w:hint="eastAsia" w:ascii="仿宋_GB2312" w:hAnsi="微软雅黑" w:eastAsia="仿宋_GB2312" w:cs="宋体"/>
          <w:b/>
          <w:bCs/>
          <w:kern w:val="0"/>
          <w:sz w:val="24"/>
          <w:szCs w:val="24"/>
        </w:rPr>
        <w:t>其他文件（含资格证明文件）</w:t>
      </w:r>
    </w:p>
    <w:p>
      <w:pPr>
        <w:widowControl/>
        <w:shd w:val="clear" w:color="auto" w:fill="FFFFFF"/>
        <w:spacing w:line="360" w:lineRule="atLeast"/>
        <w:ind w:firstLine="480"/>
        <w:jc w:val="left"/>
        <w:rPr>
          <w:rFonts w:ascii="宋体" w:hAnsi="宋体" w:eastAsia="宋体" w:cs="宋体"/>
          <w:kern w:val="0"/>
          <w:sz w:val="24"/>
          <w:szCs w:val="24"/>
        </w:rPr>
      </w:pPr>
    </w:p>
    <w:p>
      <w:pPr>
        <w:widowControl/>
        <w:numPr>
          <w:ilvl w:val="0"/>
          <w:numId w:val="1"/>
        </w:numPr>
        <w:shd w:val="clear" w:color="auto" w:fill="FFFFFF"/>
        <w:spacing w:line="360" w:lineRule="atLeast"/>
        <w:ind w:firstLine="48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资格证明文件：营业执照</w:t>
      </w:r>
      <w:r>
        <w:rPr>
          <w:rFonts w:hint="eastAsia" w:ascii="宋体" w:hAnsi="宋体" w:eastAsia="宋体" w:cs="宋体"/>
          <w:b/>
          <w:bCs/>
          <w:kern w:val="0"/>
          <w:sz w:val="24"/>
          <w:szCs w:val="24"/>
          <w:lang w:eastAsia="zh-CN"/>
        </w:rPr>
        <w:t>等相关证明材料。</w:t>
      </w:r>
    </w:p>
    <w:p>
      <w:pPr>
        <w:pStyle w:val="15"/>
        <w:tabs>
          <w:tab w:val="left" w:pos="1078"/>
          <w:tab w:val="left" w:pos="1176"/>
          <w:tab w:val="left" w:pos="1638"/>
          <w:tab w:val="left" w:pos="3920"/>
          <w:tab w:val="left" w:pos="5670"/>
        </w:tabs>
        <w:ind w:firstLine="480"/>
        <w:rPr>
          <w:rFonts w:ascii="宋体" w:hAnsi="宋体" w:eastAsia="宋体" w:cs="宋体"/>
          <w:kern w:val="0"/>
          <w:sz w:val="24"/>
          <w:szCs w:val="24"/>
        </w:rPr>
      </w:pPr>
    </w:p>
    <w:p>
      <w:pPr>
        <w:widowControl/>
        <w:numPr>
          <w:ilvl w:val="0"/>
          <w:numId w:val="1"/>
        </w:numPr>
        <w:shd w:val="clear" w:color="auto" w:fill="FFFFFF"/>
        <w:spacing w:line="360" w:lineRule="atLeast"/>
        <w:ind w:firstLine="48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其他询比文件要求的</w:t>
      </w:r>
      <w:r>
        <w:rPr>
          <w:rFonts w:hint="eastAsia" w:ascii="宋体" w:hAnsi="宋体" w:eastAsia="宋体" w:cs="宋体"/>
          <w:kern w:val="0"/>
          <w:sz w:val="24"/>
          <w:szCs w:val="24"/>
          <w:lang w:eastAsia="zh-CN"/>
        </w:rPr>
        <w:t>评审所需</w:t>
      </w:r>
      <w:r>
        <w:rPr>
          <w:rFonts w:hint="eastAsia" w:ascii="宋体" w:hAnsi="宋体" w:eastAsia="宋体" w:cs="宋体"/>
          <w:kern w:val="0"/>
          <w:sz w:val="24"/>
          <w:szCs w:val="24"/>
        </w:rPr>
        <w:t>材料</w:t>
      </w:r>
      <w:r>
        <w:rPr>
          <w:rFonts w:hint="eastAsia" w:ascii="宋体" w:hAnsi="宋体" w:eastAsia="宋体" w:cs="宋体"/>
          <w:kern w:val="0"/>
          <w:sz w:val="24"/>
          <w:szCs w:val="24"/>
          <w:lang w:eastAsia="zh-CN"/>
        </w:rPr>
        <w:t>（包括但不限于证书、业绩、项目实施方案、售后服务方案</w:t>
      </w:r>
      <w:r>
        <w:rPr>
          <w:rFonts w:hint="eastAsia" w:ascii="宋体" w:hAnsi="宋体" w:eastAsia="宋体" w:cs="宋体"/>
          <w:kern w:val="0"/>
          <w:sz w:val="24"/>
          <w:szCs w:val="24"/>
          <w:lang w:val="en-US" w:eastAsia="zh-CN"/>
        </w:rPr>
        <w:t>等</w:t>
      </w:r>
      <w:r>
        <w:rPr>
          <w:rFonts w:hint="eastAsia" w:ascii="宋体" w:hAnsi="宋体" w:eastAsia="宋体" w:cs="宋体"/>
          <w:kern w:val="0"/>
          <w:sz w:val="24"/>
          <w:szCs w:val="24"/>
          <w:lang w:eastAsia="zh-CN"/>
        </w:rPr>
        <w:t>）。</w:t>
      </w:r>
    </w:p>
    <w:p>
      <w:pPr>
        <w:pageBreakBefore w:val="0"/>
        <w:widowControl/>
        <w:kinsoku/>
        <w:overflowPunct/>
        <w:topLinePunct w:val="0"/>
        <w:bidi w:val="0"/>
        <w:spacing w:line="360" w:lineRule="auto"/>
        <w:ind w:left="0" w:leftChars="0" w:firstLine="640" w:firstLineChars="200"/>
        <w:jc w:val="left"/>
        <w:textAlignment w:val="auto"/>
        <w:rPr>
          <w:rFonts w:ascii="仿宋_GB2312" w:hAnsi="仿宋_GB2312" w:eastAsia="仿宋_GB2312" w:cs="仿宋_GB2312"/>
          <w:bCs/>
          <w:sz w:val="32"/>
          <w:szCs w:val="32"/>
        </w:rPr>
      </w:pPr>
    </w:p>
    <w:p>
      <w:pPr>
        <w:widowControl/>
        <w:ind w:firstLine="640" w:firstLineChars="200"/>
        <w:jc w:val="left"/>
        <w:rPr>
          <w:rFonts w:ascii="仿宋_GB2312" w:hAnsi="仿宋_GB2312" w:eastAsia="仿宋_GB2312" w:cs="仿宋_GB2312"/>
          <w:bCs/>
          <w:sz w:val="32"/>
          <w:szCs w:val="32"/>
        </w:rPr>
      </w:pPr>
    </w:p>
    <w:p>
      <w:pPr>
        <w:widowControl/>
        <w:ind w:firstLine="640" w:firstLineChars="200"/>
        <w:jc w:val="lef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DokChampa">
    <w:altName w:val="Microsoft Sans Serif"/>
    <w:panose1 w:val="020B0604020202020204"/>
    <w:charset w:val="DE"/>
    <w:family w:val="swiss"/>
    <w:pitch w:val="default"/>
    <w:sig w:usb0="00000000" w:usb1="00000000" w:usb2="00000000" w:usb3="00000000" w:csb0="40010001" w:csb1="00000000"/>
  </w:font>
  <w:font w:name="Microsoft Sans Serif">
    <w:panose1 w:val="020B0604020202020204"/>
    <w:charset w:val="00"/>
    <w:family w:val="auto"/>
    <w:pitch w:val="default"/>
    <w:sig w:usb0="E5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5D4B71"/>
    <w:multiLevelType w:val="singleLevel"/>
    <w:tmpl w:val="375D4B71"/>
    <w:lvl w:ilvl="0" w:tentative="0">
      <w:start w:val="1"/>
      <w:numFmt w:val="chineseCounting"/>
      <w:suff w:val="nothing"/>
      <w:lvlText w:val="（%1）"/>
      <w:lvlJc w:val="left"/>
      <w:pPr>
        <w:ind w:left="3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mZTEwNjNhMDMxN2ZmOTZjN2Q2ZjBmODkxZWYwZDIifQ=="/>
  </w:docVars>
  <w:rsids>
    <w:rsidRoot w:val="72F85224"/>
    <w:rsid w:val="0009542E"/>
    <w:rsid w:val="000F5E0F"/>
    <w:rsid w:val="001933CD"/>
    <w:rsid w:val="001B2081"/>
    <w:rsid w:val="001D15C2"/>
    <w:rsid w:val="001F549C"/>
    <w:rsid w:val="001F779F"/>
    <w:rsid w:val="0021180B"/>
    <w:rsid w:val="00253C6B"/>
    <w:rsid w:val="002A0F99"/>
    <w:rsid w:val="002F6E57"/>
    <w:rsid w:val="003427F2"/>
    <w:rsid w:val="003D0AE6"/>
    <w:rsid w:val="00422FC5"/>
    <w:rsid w:val="00450834"/>
    <w:rsid w:val="00474AF9"/>
    <w:rsid w:val="004751D9"/>
    <w:rsid w:val="00481707"/>
    <w:rsid w:val="00495C89"/>
    <w:rsid w:val="004B6B66"/>
    <w:rsid w:val="004C2A79"/>
    <w:rsid w:val="00502254"/>
    <w:rsid w:val="0051598C"/>
    <w:rsid w:val="005710B5"/>
    <w:rsid w:val="005B22A5"/>
    <w:rsid w:val="005C1170"/>
    <w:rsid w:val="005E000A"/>
    <w:rsid w:val="006548A7"/>
    <w:rsid w:val="00711482"/>
    <w:rsid w:val="00730CA7"/>
    <w:rsid w:val="007502C0"/>
    <w:rsid w:val="007844FF"/>
    <w:rsid w:val="007907FD"/>
    <w:rsid w:val="00794F32"/>
    <w:rsid w:val="007B70B0"/>
    <w:rsid w:val="007C358A"/>
    <w:rsid w:val="007E34F7"/>
    <w:rsid w:val="007F1DB7"/>
    <w:rsid w:val="00812606"/>
    <w:rsid w:val="0081262A"/>
    <w:rsid w:val="008264D9"/>
    <w:rsid w:val="00835674"/>
    <w:rsid w:val="00877FD8"/>
    <w:rsid w:val="00935D06"/>
    <w:rsid w:val="00957924"/>
    <w:rsid w:val="009A595E"/>
    <w:rsid w:val="009D2A1D"/>
    <w:rsid w:val="009D382B"/>
    <w:rsid w:val="00A133BB"/>
    <w:rsid w:val="00A33EBA"/>
    <w:rsid w:val="00A34749"/>
    <w:rsid w:val="00A94D07"/>
    <w:rsid w:val="00AB22E1"/>
    <w:rsid w:val="00B432CE"/>
    <w:rsid w:val="00B43B5E"/>
    <w:rsid w:val="00C61AE9"/>
    <w:rsid w:val="00C9194D"/>
    <w:rsid w:val="00C93176"/>
    <w:rsid w:val="00CD78B0"/>
    <w:rsid w:val="00D03393"/>
    <w:rsid w:val="00D3087C"/>
    <w:rsid w:val="00DA7612"/>
    <w:rsid w:val="00DE08D0"/>
    <w:rsid w:val="00DF0107"/>
    <w:rsid w:val="00E607F1"/>
    <w:rsid w:val="00E77A59"/>
    <w:rsid w:val="00ED6BD5"/>
    <w:rsid w:val="00F121D0"/>
    <w:rsid w:val="00F16EC5"/>
    <w:rsid w:val="00F374D7"/>
    <w:rsid w:val="00F90BCD"/>
    <w:rsid w:val="00FC1B24"/>
    <w:rsid w:val="00FC5C8A"/>
    <w:rsid w:val="00FE42B9"/>
    <w:rsid w:val="011411D4"/>
    <w:rsid w:val="018F23FE"/>
    <w:rsid w:val="01EF572E"/>
    <w:rsid w:val="02C00E90"/>
    <w:rsid w:val="02DE3CC3"/>
    <w:rsid w:val="032A2EC2"/>
    <w:rsid w:val="037441B6"/>
    <w:rsid w:val="03C30C20"/>
    <w:rsid w:val="03D21FD2"/>
    <w:rsid w:val="0409092A"/>
    <w:rsid w:val="041F054D"/>
    <w:rsid w:val="04AF5265"/>
    <w:rsid w:val="04FC0622"/>
    <w:rsid w:val="05EA5776"/>
    <w:rsid w:val="0696086E"/>
    <w:rsid w:val="07683DDD"/>
    <w:rsid w:val="07D47928"/>
    <w:rsid w:val="099111BE"/>
    <w:rsid w:val="09FA59A3"/>
    <w:rsid w:val="0AA0497A"/>
    <w:rsid w:val="0BD747C8"/>
    <w:rsid w:val="0C670CE3"/>
    <w:rsid w:val="0C762CD4"/>
    <w:rsid w:val="0D600EFE"/>
    <w:rsid w:val="0EEC778C"/>
    <w:rsid w:val="0FB73D28"/>
    <w:rsid w:val="108829BD"/>
    <w:rsid w:val="119B16A2"/>
    <w:rsid w:val="13596FCB"/>
    <w:rsid w:val="14A960B4"/>
    <w:rsid w:val="154D3F83"/>
    <w:rsid w:val="15672512"/>
    <w:rsid w:val="161C15A1"/>
    <w:rsid w:val="162366BE"/>
    <w:rsid w:val="16BA2E55"/>
    <w:rsid w:val="179F6ED7"/>
    <w:rsid w:val="18E65685"/>
    <w:rsid w:val="19B60574"/>
    <w:rsid w:val="19B95D40"/>
    <w:rsid w:val="1A487BAE"/>
    <w:rsid w:val="1A5819BE"/>
    <w:rsid w:val="1AA41BE6"/>
    <w:rsid w:val="1AC3373F"/>
    <w:rsid w:val="1AE446C7"/>
    <w:rsid w:val="1DA65E17"/>
    <w:rsid w:val="1E3C366D"/>
    <w:rsid w:val="1EB415A2"/>
    <w:rsid w:val="1F1B7605"/>
    <w:rsid w:val="1F217DA1"/>
    <w:rsid w:val="1FD77AD6"/>
    <w:rsid w:val="20990887"/>
    <w:rsid w:val="21453DE1"/>
    <w:rsid w:val="2241085F"/>
    <w:rsid w:val="22B426D3"/>
    <w:rsid w:val="22CA7B59"/>
    <w:rsid w:val="23582989"/>
    <w:rsid w:val="23D230CD"/>
    <w:rsid w:val="24710038"/>
    <w:rsid w:val="24FC303A"/>
    <w:rsid w:val="25430B42"/>
    <w:rsid w:val="280410FC"/>
    <w:rsid w:val="2BB47D8E"/>
    <w:rsid w:val="2CCA5809"/>
    <w:rsid w:val="2CFA5449"/>
    <w:rsid w:val="2D0B0DBF"/>
    <w:rsid w:val="2E1909AE"/>
    <w:rsid w:val="2E727E44"/>
    <w:rsid w:val="2EB07C80"/>
    <w:rsid w:val="2F5D23FB"/>
    <w:rsid w:val="30AB443C"/>
    <w:rsid w:val="31DD5420"/>
    <w:rsid w:val="323D4DDE"/>
    <w:rsid w:val="328D53F6"/>
    <w:rsid w:val="330907C6"/>
    <w:rsid w:val="33406722"/>
    <w:rsid w:val="33E14BBB"/>
    <w:rsid w:val="351A1911"/>
    <w:rsid w:val="36213401"/>
    <w:rsid w:val="36B1503E"/>
    <w:rsid w:val="36EB1726"/>
    <w:rsid w:val="379D7C23"/>
    <w:rsid w:val="397F376A"/>
    <w:rsid w:val="39965EB4"/>
    <w:rsid w:val="3A013F07"/>
    <w:rsid w:val="3A0A0E2B"/>
    <w:rsid w:val="3A0E5DF8"/>
    <w:rsid w:val="3A1053F2"/>
    <w:rsid w:val="3AEC0481"/>
    <w:rsid w:val="3AEE2BBB"/>
    <w:rsid w:val="3B6363FD"/>
    <w:rsid w:val="3BB1191E"/>
    <w:rsid w:val="3BC47AA0"/>
    <w:rsid w:val="3C30084A"/>
    <w:rsid w:val="3D2112F8"/>
    <w:rsid w:val="3D6200C1"/>
    <w:rsid w:val="3D66158B"/>
    <w:rsid w:val="3E2F0725"/>
    <w:rsid w:val="3E85669A"/>
    <w:rsid w:val="3F0B542D"/>
    <w:rsid w:val="3F5D6C6F"/>
    <w:rsid w:val="40066FD6"/>
    <w:rsid w:val="400E0FA4"/>
    <w:rsid w:val="40F255D5"/>
    <w:rsid w:val="41F0148F"/>
    <w:rsid w:val="44202F4A"/>
    <w:rsid w:val="44330ECF"/>
    <w:rsid w:val="446B6541"/>
    <w:rsid w:val="450B2EEB"/>
    <w:rsid w:val="45160F99"/>
    <w:rsid w:val="45595C53"/>
    <w:rsid w:val="46150D72"/>
    <w:rsid w:val="46496DB7"/>
    <w:rsid w:val="46DA4E4A"/>
    <w:rsid w:val="4893018E"/>
    <w:rsid w:val="489F4D85"/>
    <w:rsid w:val="4ABA0E69"/>
    <w:rsid w:val="4B94000C"/>
    <w:rsid w:val="4BE34F89"/>
    <w:rsid w:val="4CB701C3"/>
    <w:rsid w:val="4CF77A63"/>
    <w:rsid w:val="4CFF4867"/>
    <w:rsid w:val="4D700A9E"/>
    <w:rsid w:val="4D7D140D"/>
    <w:rsid w:val="4F203DE0"/>
    <w:rsid w:val="4FFA3C5B"/>
    <w:rsid w:val="50A218B6"/>
    <w:rsid w:val="50AC0FE9"/>
    <w:rsid w:val="5176525C"/>
    <w:rsid w:val="524938D2"/>
    <w:rsid w:val="52842DED"/>
    <w:rsid w:val="52E8557B"/>
    <w:rsid w:val="532838FB"/>
    <w:rsid w:val="54044563"/>
    <w:rsid w:val="54842565"/>
    <w:rsid w:val="55012536"/>
    <w:rsid w:val="563C1E65"/>
    <w:rsid w:val="572B1EDA"/>
    <w:rsid w:val="576C274C"/>
    <w:rsid w:val="58241FEF"/>
    <w:rsid w:val="58550FBC"/>
    <w:rsid w:val="58753BE3"/>
    <w:rsid w:val="594A7EFA"/>
    <w:rsid w:val="5AA127B5"/>
    <w:rsid w:val="5C2555C3"/>
    <w:rsid w:val="5C6C6F31"/>
    <w:rsid w:val="5C8512CA"/>
    <w:rsid w:val="5CAC13C7"/>
    <w:rsid w:val="5D032927"/>
    <w:rsid w:val="5D570811"/>
    <w:rsid w:val="5D586CA6"/>
    <w:rsid w:val="5E687C70"/>
    <w:rsid w:val="5F2C1BBC"/>
    <w:rsid w:val="5F6366B5"/>
    <w:rsid w:val="61063DBC"/>
    <w:rsid w:val="62685F81"/>
    <w:rsid w:val="626B0604"/>
    <w:rsid w:val="627B391D"/>
    <w:rsid w:val="6283706E"/>
    <w:rsid w:val="62C37595"/>
    <w:rsid w:val="64733A58"/>
    <w:rsid w:val="667322A4"/>
    <w:rsid w:val="66BE4A00"/>
    <w:rsid w:val="66D41CA7"/>
    <w:rsid w:val="67082C0B"/>
    <w:rsid w:val="68F640F6"/>
    <w:rsid w:val="69EA149B"/>
    <w:rsid w:val="6AA10091"/>
    <w:rsid w:val="6AA37627"/>
    <w:rsid w:val="6AD50D4D"/>
    <w:rsid w:val="6B0A716E"/>
    <w:rsid w:val="6B94633D"/>
    <w:rsid w:val="6BCB3F20"/>
    <w:rsid w:val="6BCC3834"/>
    <w:rsid w:val="6C302697"/>
    <w:rsid w:val="6C967816"/>
    <w:rsid w:val="6D70536E"/>
    <w:rsid w:val="6EE113A4"/>
    <w:rsid w:val="703F3234"/>
    <w:rsid w:val="704D7FCB"/>
    <w:rsid w:val="71032079"/>
    <w:rsid w:val="719B7D21"/>
    <w:rsid w:val="7246376D"/>
    <w:rsid w:val="72F85224"/>
    <w:rsid w:val="73CC4A8A"/>
    <w:rsid w:val="742513F8"/>
    <w:rsid w:val="74E27809"/>
    <w:rsid w:val="75041948"/>
    <w:rsid w:val="771479EA"/>
    <w:rsid w:val="779E1EC9"/>
    <w:rsid w:val="79694493"/>
    <w:rsid w:val="7A0D6597"/>
    <w:rsid w:val="7A88137C"/>
    <w:rsid w:val="7A970930"/>
    <w:rsid w:val="7AC06271"/>
    <w:rsid w:val="7B913459"/>
    <w:rsid w:val="7BFC01F8"/>
    <w:rsid w:val="7DCD3702"/>
    <w:rsid w:val="7EB40E3E"/>
    <w:rsid w:val="7F2B002F"/>
    <w:rsid w:val="9FEF85B8"/>
    <w:rsid w:val="A8FFC69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6"/>
    <w:qFormat/>
    <w:uiPriority w:val="0"/>
    <w:pPr>
      <w:spacing w:after="120"/>
    </w:pPr>
  </w:style>
  <w:style w:type="paragraph" w:styleId="3">
    <w:name w:val="Date"/>
    <w:basedOn w:val="1"/>
    <w:next w:val="1"/>
    <w:qFormat/>
    <w:uiPriority w:val="0"/>
    <w:pPr>
      <w:adjustRightInd w:val="0"/>
      <w:spacing w:line="360" w:lineRule="atLeast"/>
    </w:pPr>
    <w:rPr>
      <w:rFonts w:ascii="宋体" w:hAnsi="Times New Roman"/>
      <w:kern w:val="0"/>
      <w:sz w:val="24"/>
      <w:szCs w:val="20"/>
    </w:rPr>
  </w:style>
  <w:style w:type="paragraph" w:styleId="6">
    <w:name w:val="table of authorities"/>
    <w:basedOn w:val="1"/>
    <w:next w:val="1"/>
    <w:unhideWhenUsed/>
    <w:qFormat/>
    <w:uiPriority w:val="99"/>
  </w:style>
  <w:style w:type="paragraph" w:styleId="7">
    <w:name w:val="Normal Indent"/>
    <w:qFormat/>
    <w:uiPriority w:val="0"/>
    <w:pPr>
      <w:widowControl w:val="0"/>
      <w:spacing w:before="156" w:beforeLines="50" w:line="360" w:lineRule="auto"/>
      <w:ind w:firstLine="200" w:firstLineChars="200"/>
      <w:jc w:val="both"/>
    </w:pPr>
    <w:rPr>
      <w:rFonts w:ascii="仿宋_GB2312" w:eastAsia="仿宋_GB2312" w:hAnsiTheme="minorHAnsi" w:cstheme="minorBidi"/>
      <w:kern w:val="2"/>
      <w:sz w:val="24"/>
      <w:szCs w:val="32"/>
      <w:lang w:val="en-US" w:eastAsia="zh-CN" w:bidi="ar-SA"/>
    </w:rPr>
  </w:style>
  <w:style w:type="paragraph" w:styleId="8">
    <w:name w:val="annotation text"/>
    <w:basedOn w:val="1"/>
    <w:qFormat/>
    <w:uiPriority w:val="0"/>
    <w:pPr>
      <w:jc w:val="left"/>
    </w:pPr>
  </w:style>
  <w:style w:type="paragraph" w:styleId="9">
    <w:name w:val="Body Text Indent"/>
    <w:basedOn w:val="1"/>
    <w:next w:val="10"/>
    <w:qFormat/>
    <w:uiPriority w:val="0"/>
    <w:pPr>
      <w:spacing w:after="120"/>
      <w:ind w:left="420" w:leftChars="200"/>
    </w:pPr>
  </w:style>
  <w:style w:type="paragraph" w:styleId="10">
    <w:name w:val="envelope return"/>
    <w:basedOn w:val="1"/>
    <w:unhideWhenUsed/>
    <w:qFormat/>
    <w:uiPriority w:val="99"/>
    <w:pPr>
      <w:snapToGrid w:val="0"/>
    </w:pPr>
    <w:rPr>
      <w:rFonts w:ascii="Cambria" w:hAnsi="Cambria" w:eastAsia="宋体" w:cs="Times New Roman"/>
    </w:rPr>
  </w:style>
  <w:style w:type="paragraph" w:styleId="11">
    <w:name w:val="Plain Text"/>
    <w:basedOn w:val="1"/>
    <w:link w:val="29"/>
    <w:qFormat/>
    <w:uiPriority w:val="0"/>
    <w:rPr>
      <w:rFonts w:ascii="宋体" w:hAnsi="Courier New"/>
    </w:rPr>
  </w:style>
  <w:style w:type="paragraph" w:styleId="12">
    <w:name w:val="footer"/>
    <w:basedOn w:val="1"/>
    <w:link w:val="30"/>
    <w:qFormat/>
    <w:uiPriority w:val="0"/>
    <w:pPr>
      <w:tabs>
        <w:tab w:val="center" w:pos="4153"/>
        <w:tab w:val="right" w:pos="8306"/>
      </w:tabs>
      <w:snapToGrid w:val="0"/>
      <w:jc w:val="left"/>
    </w:pPr>
    <w:rPr>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Body Text First Indent 2"/>
    <w:basedOn w:val="9"/>
    <w:next w:val="16"/>
    <w:qFormat/>
    <w:uiPriority w:val="0"/>
    <w:pPr>
      <w:spacing w:after="0"/>
      <w:ind w:left="0" w:leftChars="0" w:firstLine="420" w:firstLineChars="200"/>
    </w:pPr>
    <w:rPr>
      <w:rFonts w:ascii="仿宋_GB2312" w:eastAsia="仿宋_GB2312"/>
      <w:sz w:val="30"/>
      <w:szCs w:val="20"/>
    </w:rPr>
  </w:style>
  <w:style w:type="paragraph" w:customStyle="1" w:styleId="16">
    <w:name w:val="xl53"/>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bCs/>
    </w:rPr>
  </w:style>
  <w:style w:type="character" w:styleId="21">
    <w:name w:val="annotation reference"/>
    <w:basedOn w:val="19"/>
    <w:semiHidden/>
    <w:unhideWhenUsed/>
    <w:qFormat/>
    <w:uiPriority w:val="99"/>
    <w:rPr>
      <w:sz w:val="21"/>
      <w:szCs w:val="21"/>
    </w:rPr>
  </w:style>
  <w:style w:type="paragraph" w:customStyle="1" w:styleId="22">
    <w:name w:val="TOC 标题1"/>
    <w:basedOn w:val="23"/>
    <w:next w:val="1"/>
    <w:qFormat/>
    <w:uiPriority w:val="39"/>
    <w:pPr>
      <w:tabs>
        <w:tab w:val="left" w:pos="1800"/>
      </w:tabs>
      <w:spacing w:before="480" w:line="360" w:lineRule="auto"/>
      <w:jc w:val="left"/>
    </w:pPr>
    <w:rPr>
      <w:rFonts w:ascii="仿宋" w:hAnsi="仿宋" w:eastAsia="仿宋"/>
      <w:color w:val="000000"/>
      <w:kern w:val="0"/>
      <w:szCs w:val="32"/>
    </w:rPr>
  </w:style>
  <w:style w:type="paragraph" w:customStyle="1" w:styleId="23">
    <w:name w:val="【正文】"/>
    <w:basedOn w:val="1"/>
    <w:qFormat/>
    <w:uiPriority w:val="0"/>
    <w:pPr>
      <w:ind w:firstLine="480" w:firstLineChars="200"/>
    </w:pPr>
    <w:rPr>
      <w:rFonts w:ascii="Calibri" w:hAnsi="Calibri" w:cs="DokChampa"/>
      <w:sz w:val="24"/>
      <w:szCs w:val="22"/>
    </w:rPr>
  </w:style>
  <w:style w:type="paragraph" w:customStyle="1" w:styleId="24">
    <w:name w:val="D&amp;L"/>
    <w:basedOn w:val="13"/>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25">
    <w:name w:val="Text"/>
    <w:basedOn w:val="1"/>
    <w:qFormat/>
    <w:uiPriority w:val="0"/>
    <w:pPr>
      <w:ind w:left="1021"/>
    </w:pPr>
    <w:rPr>
      <w:rFonts w:ascii="Calibri" w:hAnsi="Calibri"/>
    </w:rPr>
  </w:style>
  <w:style w:type="character" w:customStyle="1" w:styleId="26">
    <w:name w:val="正文文本 字符"/>
    <w:basedOn w:val="19"/>
    <w:link w:val="2"/>
    <w:qFormat/>
    <w:uiPriority w:val="0"/>
    <w:rPr>
      <w:rFonts w:asciiTheme="minorHAnsi" w:hAnsiTheme="minorHAnsi" w:eastAsiaTheme="minorEastAsia" w:cstheme="minorBidi"/>
      <w:kern w:val="2"/>
      <w:sz w:val="21"/>
      <w:szCs w:val="24"/>
    </w:rPr>
  </w:style>
  <w:style w:type="paragraph" w:styleId="27">
    <w:name w:val="List Paragraph"/>
    <w:basedOn w:val="1"/>
    <w:qFormat/>
    <w:uiPriority w:val="34"/>
    <w:pPr>
      <w:ind w:firstLine="420" w:firstLineChars="200"/>
    </w:pPr>
  </w:style>
  <w:style w:type="character" w:customStyle="1" w:styleId="28">
    <w:name w:val="标题 1 字符"/>
    <w:basedOn w:val="19"/>
    <w:link w:val="4"/>
    <w:qFormat/>
    <w:uiPriority w:val="0"/>
    <w:rPr>
      <w:rFonts w:asciiTheme="minorHAnsi" w:hAnsiTheme="minorHAnsi" w:eastAsiaTheme="minorEastAsia" w:cstheme="minorBidi"/>
      <w:b/>
      <w:bCs/>
      <w:kern w:val="44"/>
      <w:sz w:val="44"/>
      <w:szCs w:val="44"/>
    </w:rPr>
  </w:style>
  <w:style w:type="character" w:customStyle="1" w:styleId="29">
    <w:name w:val="纯文本 字符"/>
    <w:basedOn w:val="19"/>
    <w:link w:val="11"/>
    <w:qFormat/>
    <w:uiPriority w:val="0"/>
    <w:rPr>
      <w:rFonts w:ascii="宋体" w:hAnsi="Courier New" w:eastAsiaTheme="minorEastAsia" w:cstheme="minorBidi"/>
      <w:kern w:val="2"/>
      <w:sz w:val="21"/>
      <w:szCs w:val="24"/>
    </w:rPr>
  </w:style>
  <w:style w:type="character" w:customStyle="1" w:styleId="30">
    <w:name w:val="页脚 字符"/>
    <w:basedOn w:val="19"/>
    <w:link w:val="12"/>
    <w:qFormat/>
    <w:uiPriority w:val="0"/>
    <w:rPr>
      <w:rFonts w:asciiTheme="minorHAnsi" w:hAnsiTheme="minorHAnsi" w:eastAsiaTheme="minorEastAsia" w:cstheme="minorBidi"/>
      <w:kern w:val="2"/>
      <w:sz w:val="18"/>
      <w:szCs w:val="18"/>
    </w:rPr>
  </w:style>
  <w:style w:type="character" w:customStyle="1" w:styleId="31">
    <w:name w:val="font41"/>
    <w:basedOn w:val="19"/>
    <w:qFormat/>
    <w:uiPriority w:val="0"/>
    <w:rPr>
      <w:rFonts w:hint="eastAsia" w:ascii="宋体" w:hAnsi="宋体" w:eastAsia="宋体" w:cs="宋体"/>
      <w:color w:val="000000"/>
      <w:sz w:val="21"/>
      <w:szCs w:val="21"/>
      <w:u w:val="none"/>
    </w:rPr>
  </w:style>
  <w:style w:type="character" w:customStyle="1" w:styleId="32">
    <w:name w:val="font01"/>
    <w:basedOn w:val="19"/>
    <w:qFormat/>
    <w:uiPriority w:val="0"/>
    <w:rPr>
      <w:rFonts w:ascii="Segoe UI" w:hAnsi="Segoe UI" w:eastAsia="Segoe UI" w:cs="Segoe UI"/>
      <w:color w:val="000000"/>
      <w:sz w:val="21"/>
      <w:szCs w:val="21"/>
      <w:u w:val="none"/>
    </w:rPr>
  </w:style>
  <w:style w:type="paragraph" w:customStyle="1" w:styleId="33">
    <w:name w:val="无间隔1"/>
    <w:qFormat/>
    <w:uiPriority w:val="99"/>
    <w:pPr>
      <w:widowControl w:val="0"/>
      <w:jc w:val="center"/>
    </w:pPr>
    <w:rPr>
      <w:rFonts w:ascii="Times New Roman" w:hAnsi="Times New Roman" w:eastAsia="宋体" w:cs="黑体"/>
      <w:kern w:val="2"/>
      <w:sz w:val="21"/>
      <w:szCs w:val="21"/>
      <w:lang w:val="en-US" w:eastAsia="zh-CN" w:bidi="ar-SA"/>
    </w:rPr>
  </w:style>
  <w:style w:type="paragraph" w:customStyle="1" w:styleId="34">
    <w:name w:val="样式"/>
    <w:qFormat/>
    <w:uiPriority w:val="0"/>
    <w:pPr>
      <w:widowControl w:val="0"/>
      <w:autoSpaceDE w:val="0"/>
      <w:autoSpaceDN w:val="0"/>
      <w:adjustRightInd w:val="0"/>
    </w:pPr>
    <w:rPr>
      <w:rFonts w:ascii="宋体" w:hAnsi="宋体" w:eastAsia="宋体" w:cs="Times New Roman"/>
      <w:sz w:val="24"/>
      <w:szCs w:val="24"/>
      <w:lang w:val="en-US" w:eastAsia="zh-CN" w:bidi="ar-SA"/>
    </w:rPr>
  </w:style>
  <w:style w:type="paragraph" w:customStyle="1" w:styleId="35">
    <w:name w:val="．正文"/>
    <w:basedOn w:val="1"/>
    <w:qFormat/>
    <w:uiPriority w:val="0"/>
    <w:pPr>
      <w:spacing w:line="360" w:lineRule="auto"/>
      <w:ind w:firstLine="200" w:firstLineChars="200"/>
    </w:pPr>
    <w:rPr>
      <w:rFonts w:ascii="Calibri" w:hAnsi="Calibri"/>
      <w:kern w:val="0"/>
      <w:sz w:val="24"/>
    </w:rPr>
  </w:style>
  <w:style w:type="paragraph" w:customStyle="1" w:styleId="36">
    <w:name w:val="Body text|3"/>
    <w:basedOn w:val="1"/>
    <w:qFormat/>
    <w:uiPriority w:val="0"/>
    <w:pPr>
      <w:spacing w:line="590" w:lineRule="exact"/>
    </w:pPr>
    <w:rPr>
      <w:rFonts w:ascii="宋体" w:hAnsi="宋体" w:eastAsia="宋体" w:cs="宋体"/>
      <w:sz w:val="26"/>
      <w:szCs w:val="26"/>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A728D3-0242-4C4E-94E6-8CEC500F6687}">
  <ds:schemaRefs/>
</ds:datastoreItem>
</file>

<file path=docProps/app.xml><?xml version="1.0" encoding="utf-8"?>
<Properties xmlns="http://schemas.openxmlformats.org/officeDocument/2006/extended-properties" xmlns:vt="http://schemas.openxmlformats.org/officeDocument/2006/docPropsVTypes">
  <Template>Normal</Template>
  <Pages>20</Pages>
  <Words>6886</Words>
  <Characters>7468</Characters>
  <Lines>29</Lines>
  <Paragraphs>8</Paragraphs>
  <TotalTime>0</TotalTime>
  <ScaleCrop>false</ScaleCrop>
  <LinksUpToDate>false</LinksUpToDate>
  <CharactersWithSpaces>8194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2022-04-26T08:48:00Z</dcterms:created>
  <dc:creator>一万只神兽奔走</dc:creator>
  <cp:lastModifiedBy>123</cp:lastModifiedBy>
  <cp:lastPrinted>2022-11-30T06:21:00Z</cp:lastPrinted>
  <dcterms:modified xsi:type="dcterms:W3CDTF">2022-12-01T01:55:13Z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A9A78AF14A1341F58EB0A0C709A6C94F</vt:lpwstr>
  </property>
  <property fmtid="{D5CDD505-2E9C-101B-9397-08002B2CF9AE}" pid="4" name="commondata">
    <vt:lpwstr>eyJoZGlkIjoiNzAwNTAyYzI2OWU3MzZiZTIwMjkyZWIxZjBkNTkzNjUifQ==</vt:lpwstr>
  </property>
</Properties>
</file>