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pPr>
      <w:r>
        <w:rPr>
          <w:rFonts w:hint="eastAsia" w:ascii="方正小标宋简体" w:hAnsi="方正小标宋简体" w:eastAsia="方正小标宋简体" w:cs="方正小标宋简体"/>
          <w:sz w:val="40"/>
          <w:szCs w:val="40"/>
        </w:rPr>
        <w:t>合肥数投渗透测试服务询比采购文件</w:t>
      </w:r>
    </w:p>
    <w:p>
      <w:pPr>
        <w:pStyle w:val="9"/>
        <w:spacing w:after="0" w:line="592"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一、项目概况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val="en-US" w:eastAsia="zh-CN"/>
        </w:rPr>
        <w:t>合肥数投</w:t>
      </w:r>
      <w:r>
        <w:rPr>
          <w:rFonts w:hint="eastAsia" w:ascii="仿宋_GB2312" w:hAnsi="仿宋_GB2312" w:eastAsia="仿宋_GB2312" w:cs="仿宋_GB2312"/>
          <w:sz w:val="32"/>
          <w:szCs w:val="32"/>
        </w:rPr>
        <w:t>渗透测试服务采购</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（二）项目预算：</w:t>
      </w:r>
      <w:r>
        <w:rPr>
          <w:rFonts w:hint="eastAsia" w:ascii="仿宋_GB2312" w:hAnsi="仿宋_GB2312" w:eastAsia="仿宋_GB2312" w:cs="仿宋_GB2312"/>
          <w:sz w:val="32"/>
          <w:szCs w:val="32"/>
          <w:lang w:val="en-US" w:eastAsia="zh-CN"/>
        </w:rPr>
        <w:t>6万元</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（三）项目地点：安徽省合肥市</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（四）项目单位：合肥市数智城市投资运营有限公司</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（五）采购方式：询比</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（六）评标方法：综合评分法</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（七）进度要求：合同签订后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个月内完成5个信息系统的渗透测试，并出具相关渗透测试报告。</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（八）服务期限：合同签订后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（九）支付方式：合同签订后支付全部合同款。</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rPr>
        <w:t>二、采购内容</w:t>
      </w:r>
    </w:p>
    <w:p>
      <w:pPr>
        <w:pStyle w:val="24"/>
        <w:spacing w:line="560" w:lineRule="exact"/>
        <w:ind w:left="0" w:firstLine="640" w:firstLineChars="200"/>
      </w:pPr>
      <w:r>
        <w:rPr>
          <w:rFonts w:hint="eastAsia" w:ascii="仿宋_GB2312" w:hAnsi="仿宋_GB2312" w:eastAsia="仿宋_GB2312" w:cs="仿宋_GB2312"/>
          <w:sz w:val="32"/>
          <w:szCs w:val="32"/>
        </w:rPr>
        <w:t>针对合肥市数智城市投资运营有限公司提供的</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进行渗透测试，</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输出渗透测试报告。</w:t>
      </w:r>
    </w:p>
    <w:p>
      <w:pPr>
        <w:pStyle w:val="4"/>
        <w:spacing w:before="0" w:after="0" w:line="640" w:lineRule="exact"/>
        <w:ind w:firstLine="707" w:firstLineChars="220"/>
        <w:rPr>
          <w:rFonts w:hint="eastAsia" w:ascii="黑体" w:hAnsi="黑体" w:eastAsia="黑体" w:cs="黑体"/>
          <w:sz w:val="32"/>
          <w:szCs w:val="32"/>
          <w:lang w:eastAsia="zh-CN"/>
        </w:rPr>
      </w:pPr>
      <w:r>
        <w:rPr>
          <w:rFonts w:hint="eastAsia" w:ascii="黑体" w:hAnsi="黑体" w:eastAsia="黑体" w:cs="黑体"/>
          <w:sz w:val="32"/>
          <w:szCs w:val="32"/>
        </w:rPr>
        <w:t>三、供应商资格</w:t>
      </w:r>
      <w:r>
        <w:rPr>
          <w:rFonts w:hint="eastAsia" w:ascii="黑体" w:hAnsi="黑体" w:eastAsia="黑体" w:cs="黑体"/>
          <w:sz w:val="32"/>
          <w:szCs w:val="32"/>
          <w:lang w:eastAsia="zh-CN"/>
        </w:rPr>
        <w:t>要求</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须具备独立承担民事责任的能力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具有有效的营业执照。</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2.供应商存在以下不良信用记录情形之一的，不得参与本次询比：</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（1）在“中国执行信息公开网”上列为失信被执行人的；</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（2）在“国家企业信用信息公示系统”上被列入严重违法失信企业名单的； </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（3）在“信用中国”上被列为重大税收违法失信主体的。</w:t>
      </w:r>
    </w:p>
    <w:p>
      <w:pPr>
        <w:pStyle w:val="24"/>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（4）在“中国裁判文书网”上查询供应商或其法定代表人或拟派项目经理(项目负责人)具有行贿犯罪记录的。</w:t>
      </w:r>
    </w:p>
    <w:p>
      <w:pPr>
        <w:pStyle w:val="24"/>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3.本项目不接受联合体应答</w:t>
      </w:r>
      <w:r>
        <w:rPr>
          <w:rFonts w:hint="eastAsia" w:ascii="仿宋_GB2312" w:hAnsi="仿宋_GB2312" w:eastAsia="仿宋_GB2312" w:cs="仿宋_GB2312"/>
          <w:sz w:val="32"/>
          <w:szCs w:val="32"/>
        </w:rPr>
        <w:t>。</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、报价要求</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项目总报价不超过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万元，否则视为报价无效。总报价包含完成本项目产生的一切费用，本次评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专家费由中标单位承担（专家费用支付节点以招标人要求为准），供应商单位后期不得以任何理由向本</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追加费用，供应商报价时应综合考虑报价风险。</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、评标办法</w:t>
      </w:r>
    </w:p>
    <w:p>
      <w:pPr>
        <w:pStyle w:val="24"/>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本次询</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采购采取综合评分法进行评审，评标按两阶段进行：初步评审和详细评审。首先由</w:t>
      </w:r>
      <w:r>
        <w:rPr>
          <w:rFonts w:hint="eastAsia" w:ascii="仿宋_GB2312" w:hAnsi="仿宋_GB2312" w:eastAsia="仿宋_GB2312" w:cs="仿宋_GB2312"/>
          <w:sz w:val="32"/>
          <w:szCs w:val="32"/>
          <w:lang w:eastAsia="zh-CN"/>
        </w:rPr>
        <w:t>评审小组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询比</w:t>
      </w:r>
      <w:r>
        <w:rPr>
          <w:rFonts w:hint="eastAsia" w:ascii="仿宋_GB2312" w:hAnsi="仿宋_GB2312" w:eastAsia="仿宋_GB2312" w:cs="仿宋_GB2312"/>
          <w:sz w:val="32"/>
          <w:szCs w:val="32"/>
        </w:rPr>
        <w:t>文件的要求，对各</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文件进行初步评审，通过初步评审的</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文件进入下一轮详细评审。</w:t>
      </w:r>
    </w:p>
    <w:p>
      <w:pPr>
        <w:pageBreakBefore w:val="0"/>
        <w:widowControl/>
        <w:numPr>
          <w:ilvl w:val="0"/>
          <w:numId w:val="0"/>
        </w:numPr>
        <w:shd w:val="clear" w:color="auto" w:fill="FFFFFF"/>
        <w:kinsoku/>
        <w:wordWrap/>
        <w:overflowPunct/>
        <w:topLinePunct w:val="0"/>
        <w:bidi w:val="0"/>
        <w:adjustRightInd/>
        <w:snapToGrid/>
        <w:spacing w:line="640" w:lineRule="exact"/>
        <w:ind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（一）初步评审</w:t>
      </w:r>
    </w:p>
    <w:p>
      <w:pPr>
        <w:spacing w:line="480" w:lineRule="exact"/>
        <w:jc w:val="center"/>
        <w:rPr>
          <w:rFonts w:hint="eastAsia" w:ascii="仿宋" w:hAnsi="仿宋" w:eastAsia="仿宋" w:cs="仿宋"/>
          <w:b/>
          <w:kern w:val="0"/>
          <w:sz w:val="28"/>
          <w:szCs w:val="28"/>
        </w:rPr>
      </w:pPr>
      <w:r>
        <w:rPr>
          <w:rFonts w:hint="eastAsia" w:ascii="仿宋" w:hAnsi="仿宋" w:eastAsia="仿宋" w:cs="仿宋"/>
          <w:b/>
          <w:kern w:val="0"/>
          <w:sz w:val="28"/>
          <w:szCs w:val="28"/>
        </w:rPr>
        <w:t>评审标准</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评审因素</w:t>
            </w:r>
          </w:p>
        </w:tc>
        <w:tc>
          <w:tcPr>
            <w:tcW w:w="6724"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供应商</w:t>
            </w:r>
            <w:r>
              <w:rPr>
                <w:rFonts w:hint="eastAsia" w:ascii="仿宋" w:hAnsi="仿宋" w:eastAsia="仿宋" w:cs="仿宋"/>
                <w:caps/>
                <w:sz w:val="28"/>
                <w:szCs w:val="28"/>
              </w:rPr>
              <w:t>名称</w:t>
            </w:r>
          </w:p>
        </w:tc>
        <w:tc>
          <w:tcPr>
            <w:tcW w:w="6724" w:type="dxa"/>
            <w:noWrap w:val="0"/>
            <w:vAlign w:val="center"/>
          </w:tcPr>
          <w:p>
            <w:pPr>
              <w:adjustRightInd w:val="0"/>
              <w:snapToGrid w:val="0"/>
              <w:spacing w:line="480" w:lineRule="exact"/>
              <w:ind w:firstLine="11" w:firstLineChars="4"/>
              <w:rPr>
                <w:rFonts w:hint="eastAsia" w:ascii="仿宋" w:hAnsi="仿宋" w:eastAsia="仿宋" w:cs="仿宋"/>
                <w:caps/>
                <w:sz w:val="28"/>
                <w:szCs w:val="28"/>
                <w:lang w:eastAsia="zh-CN"/>
              </w:rPr>
            </w:pPr>
            <w:r>
              <w:rPr>
                <w:rFonts w:hint="eastAsia" w:ascii="仿宋" w:hAnsi="仿宋" w:eastAsia="仿宋" w:cs="仿宋"/>
                <w:caps/>
                <w:sz w:val="28"/>
                <w:szCs w:val="28"/>
              </w:rPr>
              <w:t>与</w:t>
            </w:r>
            <w:r>
              <w:rPr>
                <w:rFonts w:hint="eastAsia" w:ascii="仿宋" w:hAnsi="仿宋" w:eastAsia="仿宋" w:cs="仿宋"/>
                <w:color w:val="auto"/>
                <w:kern w:val="0"/>
                <w:sz w:val="28"/>
                <w:szCs w:val="28"/>
                <w:lang w:eastAsia="zh-CN"/>
              </w:rPr>
              <w:t>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文件签署</w:t>
            </w:r>
          </w:p>
        </w:tc>
        <w:tc>
          <w:tcPr>
            <w:tcW w:w="6724" w:type="dxa"/>
            <w:noWrap w:val="0"/>
            <w:vAlign w:val="center"/>
          </w:tcPr>
          <w:p>
            <w:pPr>
              <w:adjustRightInd w:val="0"/>
              <w:snapToGrid w:val="0"/>
              <w:spacing w:line="480" w:lineRule="exact"/>
              <w:rPr>
                <w:rFonts w:hint="eastAsia" w:ascii="仿宋" w:hAnsi="仿宋" w:eastAsia="仿宋" w:cs="仿宋"/>
                <w:caps/>
                <w:sz w:val="28"/>
                <w:szCs w:val="28"/>
                <w:lang w:eastAsia="zh-CN"/>
              </w:rPr>
            </w:pPr>
            <w:r>
              <w:rPr>
                <w:rFonts w:hint="eastAsia" w:ascii="仿宋" w:hAnsi="仿宋" w:eastAsia="仿宋" w:cs="仿宋"/>
                <w:color w:val="auto"/>
                <w:kern w:val="0"/>
                <w:sz w:val="28"/>
                <w:szCs w:val="28"/>
                <w:lang w:val="en-US" w:eastAsia="zh-CN" w:bidi="ar-SA"/>
              </w:rPr>
              <w:t>报价表、法定代表人身份证明、授权委托书、承诺书需按格式要求签字、盖章。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rPr>
              <w:t>资格审查</w:t>
            </w:r>
          </w:p>
        </w:tc>
        <w:tc>
          <w:tcPr>
            <w:tcW w:w="6724" w:type="dxa"/>
            <w:noWrap w:val="0"/>
            <w:vAlign w:val="top"/>
          </w:tcPr>
          <w:p>
            <w:pPr>
              <w:pStyle w:val="24"/>
              <w:spacing w:line="560" w:lineRule="exact"/>
              <w:ind w:left="0" w:leftChars="0" w:firstLine="0"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1.供应商须具备独立承担民事责任的能力，具有有效的营业执照。</w:t>
            </w:r>
          </w:p>
          <w:p>
            <w:pPr>
              <w:pStyle w:val="24"/>
              <w:spacing w:line="560" w:lineRule="exact"/>
              <w:ind w:left="0" w:leftChars="0" w:firstLine="0" w:firstLineChars="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2.供应商存在以下不良信用记录情形之一的，不得参与本次询比：</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（1）在“中国执行信息公开网”上列为失信被执行人的；</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（2）在“国家企业信用信息公示系统”上被列入严重违法失信企业名单的； </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（3）在“信用中国”上被列为重大税收违法失信主体的。</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（4）在“中国裁判文书网”上查询供应商或其法定代表人或拟派项目经理(项目负责人)具有行贿犯罪记录的。</w:t>
            </w:r>
          </w:p>
          <w:p>
            <w:pPr>
              <w:pStyle w:val="16"/>
              <w:widowControl/>
              <w:shd w:val="clear" w:color="auto" w:fill="FFFFFF"/>
              <w:spacing w:before="0" w:beforeAutospacing="0" w:after="0" w:afterAutospacing="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3.本项目不接受联合体应答。</w:t>
            </w:r>
          </w:p>
          <w:p>
            <w:pPr>
              <w:pStyle w:val="17"/>
              <w:tabs>
                <w:tab w:val="left" w:pos="1078"/>
                <w:tab w:val="left" w:pos="1176"/>
                <w:tab w:val="left" w:pos="1638"/>
                <w:tab w:val="left" w:pos="3920"/>
                <w:tab w:val="left" w:pos="5670"/>
              </w:tabs>
              <w:ind w:left="0" w:leftChars="0" w:firstLine="0" w:firstLineChars="0"/>
              <w:rPr>
                <w:rFonts w:hint="eastAsia" w:ascii="仿宋" w:hAnsi="仿宋" w:eastAsia="仿宋" w:cs="仿宋"/>
                <w:sz w:val="28"/>
                <w:szCs w:val="28"/>
              </w:rPr>
            </w:pPr>
            <w:r>
              <w:rPr>
                <w:rFonts w:hint="eastAsia" w:ascii="仿宋" w:hAnsi="仿宋" w:eastAsia="仿宋" w:cs="仿宋"/>
                <w:b/>
                <w:bCs/>
                <w:caps/>
                <w:sz w:val="28"/>
                <w:szCs w:val="28"/>
              </w:rPr>
              <w:t>上述第</w:t>
            </w:r>
            <w:r>
              <w:rPr>
                <w:rFonts w:hint="eastAsia" w:ascii="仿宋" w:hAnsi="仿宋" w:eastAsia="仿宋" w:cs="仿宋"/>
                <w:b/>
                <w:bCs/>
                <w:caps/>
                <w:sz w:val="28"/>
                <w:szCs w:val="28"/>
                <w:lang w:val="en-US" w:eastAsia="zh-CN"/>
              </w:rPr>
              <w:t>2</w:t>
            </w:r>
            <w:r>
              <w:rPr>
                <w:rFonts w:hint="eastAsia" w:ascii="仿宋" w:hAnsi="仿宋" w:eastAsia="仿宋" w:cs="仿宋"/>
                <w:b/>
                <w:bCs/>
                <w:caps/>
                <w:sz w:val="28"/>
                <w:szCs w:val="28"/>
              </w:rPr>
              <w:t>项由</w:t>
            </w:r>
            <w:r>
              <w:rPr>
                <w:rFonts w:hint="eastAsia" w:ascii="仿宋" w:hAnsi="仿宋" w:eastAsia="仿宋" w:cs="仿宋"/>
                <w:b/>
                <w:bCs/>
                <w:caps/>
                <w:sz w:val="28"/>
                <w:szCs w:val="28"/>
                <w:lang w:eastAsia="zh-CN"/>
              </w:rPr>
              <w:t>应答供应商</w:t>
            </w:r>
            <w:r>
              <w:rPr>
                <w:rFonts w:hint="eastAsia" w:ascii="仿宋" w:hAnsi="仿宋" w:eastAsia="仿宋" w:cs="仿宋"/>
                <w:b/>
                <w:bCs/>
                <w:caps/>
                <w:sz w:val="28"/>
                <w:szCs w:val="28"/>
              </w:rPr>
              <w:t>在</w:t>
            </w:r>
            <w:r>
              <w:rPr>
                <w:rFonts w:hint="eastAsia" w:ascii="仿宋" w:hAnsi="仿宋" w:eastAsia="仿宋" w:cs="仿宋"/>
                <w:b/>
                <w:bCs/>
                <w:caps/>
                <w:sz w:val="28"/>
                <w:szCs w:val="28"/>
                <w:lang w:eastAsia="zh-CN"/>
              </w:rPr>
              <w:t>响应</w:t>
            </w:r>
            <w:r>
              <w:rPr>
                <w:rFonts w:hint="eastAsia" w:ascii="仿宋" w:hAnsi="仿宋" w:eastAsia="仿宋" w:cs="仿宋"/>
                <w:b/>
                <w:bCs/>
                <w:caps/>
                <w:sz w:val="28"/>
                <w:szCs w:val="28"/>
              </w:rPr>
              <w:t>文件中出具《承诺书》（见格式），同时</w:t>
            </w:r>
            <w:r>
              <w:rPr>
                <w:rFonts w:hint="eastAsia" w:ascii="仿宋" w:hAnsi="仿宋" w:eastAsia="仿宋" w:cs="仿宋"/>
                <w:b/>
                <w:bCs/>
                <w:caps/>
                <w:sz w:val="28"/>
                <w:szCs w:val="28"/>
                <w:lang w:eastAsia="zh-CN"/>
              </w:rPr>
              <w:t>评审小组</w:t>
            </w:r>
            <w:r>
              <w:rPr>
                <w:rFonts w:hint="eastAsia" w:ascii="仿宋" w:hAnsi="仿宋" w:eastAsia="仿宋" w:cs="仿宋"/>
                <w:b/>
                <w:bCs/>
                <w:caps/>
                <w:sz w:val="28"/>
                <w:szCs w:val="28"/>
              </w:rPr>
              <w:t>应在评标现场查询：</w:t>
            </w:r>
            <w:r>
              <w:rPr>
                <w:rFonts w:hint="eastAsia" w:ascii="仿宋" w:hAnsi="仿宋" w:eastAsia="仿宋" w:cs="仿宋"/>
                <w:caps/>
                <w:sz w:val="28"/>
                <w:szCs w:val="28"/>
              </w:rPr>
              <w:t>“信用中国”、</w:t>
            </w:r>
            <w:r>
              <w:rPr>
                <w:rFonts w:hint="eastAsia" w:ascii="仿宋" w:hAnsi="仿宋" w:eastAsia="仿宋" w:cs="仿宋"/>
                <w:sz w:val="28"/>
                <w:szCs w:val="28"/>
              </w:rPr>
              <w:t>“中国执行信息公开网”</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rPr>
              <w:t>国家企业信用信息公示系统</w:t>
            </w:r>
            <w:r>
              <w:rPr>
                <w:rFonts w:hint="eastAsia" w:ascii="仿宋" w:hAnsi="仿宋" w:eastAsia="仿宋" w:cs="仿宋"/>
                <w:sz w:val="28"/>
                <w:szCs w:val="28"/>
                <w:lang w:eastAsia="zh-CN"/>
              </w:rPr>
              <w:t>”、</w:t>
            </w:r>
            <w:r>
              <w:rPr>
                <w:rFonts w:hint="eastAsia" w:ascii="仿宋" w:hAnsi="仿宋" w:eastAsia="仿宋" w:cs="仿宋"/>
                <w:color w:val="auto"/>
                <w:kern w:val="0"/>
                <w:sz w:val="28"/>
                <w:szCs w:val="28"/>
                <w:lang w:val="en-US" w:eastAsia="zh-CN"/>
              </w:rPr>
              <w:t>“中国裁判文书网”</w:t>
            </w:r>
            <w:r>
              <w:rPr>
                <w:rFonts w:hint="eastAsia" w:ascii="仿宋" w:hAnsi="仿宋" w:eastAsia="仿宋" w:cs="仿宋"/>
                <w:caps/>
                <w:sz w:val="28"/>
                <w:szCs w:val="28"/>
              </w:rPr>
              <w:t>网站；以上查询结果效力优于</w:t>
            </w:r>
            <w:r>
              <w:rPr>
                <w:rFonts w:hint="eastAsia" w:ascii="仿宋" w:hAnsi="仿宋" w:eastAsia="仿宋" w:cs="仿宋"/>
                <w:caps/>
                <w:sz w:val="28"/>
                <w:szCs w:val="28"/>
                <w:lang w:eastAsia="zh-CN"/>
              </w:rPr>
              <w:t>供应商</w:t>
            </w:r>
            <w:r>
              <w:rPr>
                <w:rFonts w:hint="eastAsia" w:ascii="仿宋" w:hAnsi="仿宋" w:eastAsia="仿宋" w:cs="仿宋"/>
                <w:caps/>
                <w:sz w:val="28"/>
                <w:szCs w:val="28"/>
              </w:rPr>
              <w:t>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noWrap w:val="0"/>
            <w:vAlign w:val="center"/>
          </w:tcPr>
          <w:p>
            <w:pPr>
              <w:adjustRightInd w:val="0"/>
              <w:snapToGrid w:val="0"/>
              <w:spacing w:line="480" w:lineRule="exact"/>
              <w:jc w:val="center"/>
              <w:rPr>
                <w:rFonts w:hint="eastAsia" w:ascii="仿宋" w:hAnsi="仿宋" w:eastAsia="仿宋" w:cs="仿宋"/>
                <w:caps/>
                <w:sz w:val="28"/>
                <w:szCs w:val="28"/>
              </w:rPr>
            </w:pPr>
            <w:r>
              <w:rPr>
                <w:rFonts w:hint="eastAsia" w:ascii="仿宋" w:hAnsi="仿宋" w:eastAsia="仿宋" w:cs="仿宋"/>
                <w:caps/>
                <w:sz w:val="28"/>
                <w:szCs w:val="28"/>
                <w:lang w:eastAsia="zh-CN"/>
              </w:rPr>
              <w:t>应答</w:t>
            </w:r>
            <w:r>
              <w:rPr>
                <w:rFonts w:hint="eastAsia" w:ascii="仿宋" w:hAnsi="仿宋" w:eastAsia="仿宋" w:cs="仿宋"/>
                <w:caps/>
                <w:sz w:val="28"/>
                <w:szCs w:val="28"/>
              </w:rPr>
              <w:t>内容</w:t>
            </w:r>
          </w:p>
        </w:tc>
        <w:tc>
          <w:tcPr>
            <w:tcW w:w="6724" w:type="dxa"/>
            <w:noWrap w:val="0"/>
            <w:vAlign w:val="center"/>
          </w:tcPr>
          <w:p>
            <w:pPr>
              <w:spacing w:line="360" w:lineRule="auto"/>
              <w:jc w:val="left"/>
              <w:rPr>
                <w:rFonts w:hint="eastAsia" w:ascii="仿宋" w:hAnsi="仿宋" w:eastAsia="仿宋" w:cs="仿宋"/>
                <w:caps/>
                <w:sz w:val="28"/>
                <w:szCs w:val="28"/>
                <w:lang w:eastAsia="zh-CN"/>
              </w:rPr>
            </w:pPr>
            <w:r>
              <w:rPr>
                <w:rFonts w:hint="eastAsia" w:ascii="仿宋" w:hAnsi="仿宋" w:eastAsia="仿宋" w:cs="仿宋"/>
                <w:caps/>
                <w:sz w:val="28"/>
                <w:szCs w:val="28"/>
              </w:rPr>
              <w:t>符合</w:t>
            </w:r>
            <w:r>
              <w:rPr>
                <w:rFonts w:hint="eastAsia" w:ascii="仿宋" w:hAnsi="仿宋" w:eastAsia="仿宋" w:cs="仿宋"/>
                <w:caps/>
                <w:sz w:val="28"/>
                <w:szCs w:val="28"/>
                <w:lang w:eastAsia="zh-CN"/>
              </w:rPr>
              <w:t>询比</w:t>
            </w:r>
            <w:r>
              <w:rPr>
                <w:rFonts w:hint="eastAsia" w:ascii="仿宋" w:hAnsi="仿宋" w:eastAsia="仿宋" w:cs="仿宋"/>
                <w:caps/>
                <w:sz w:val="28"/>
                <w:szCs w:val="28"/>
              </w:rPr>
              <w:t>文件约定，满足</w:t>
            </w:r>
            <w:r>
              <w:rPr>
                <w:rFonts w:hint="eastAsia" w:ascii="仿宋" w:hAnsi="仿宋" w:eastAsia="仿宋" w:cs="仿宋"/>
                <w:caps/>
                <w:sz w:val="28"/>
                <w:szCs w:val="28"/>
                <w:lang w:eastAsia="zh-CN"/>
              </w:rPr>
              <w:t>采购需求</w:t>
            </w:r>
            <w:r>
              <w:rPr>
                <w:rFonts w:hint="eastAsia" w:ascii="仿宋" w:hAnsi="仿宋" w:eastAsia="仿宋" w:cs="仿宋"/>
                <w:caps/>
                <w:sz w:val="28"/>
                <w:szCs w:val="28"/>
              </w:rPr>
              <w:t>中</w:t>
            </w:r>
            <w:r>
              <w:rPr>
                <w:rFonts w:hint="eastAsia" w:ascii="仿宋" w:hAnsi="仿宋" w:eastAsia="仿宋" w:cs="仿宋"/>
                <w:caps/>
                <w:sz w:val="28"/>
                <w:szCs w:val="28"/>
                <w:lang w:eastAsia="zh-CN"/>
              </w:rPr>
              <w:t>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rPr>
              <w:t xml:space="preserve">  </w:t>
            </w:r>
            <w:r>
              <w:rPr>
                <w:rFonts w:hint="eastAsia" w:ascii="仿宋" w:hAnsi="仿宋" w:eastAsia="仿宋" w:cs="仿宋"/>
                <w:caps/>
                <w:sz w:val="28"/>
                <w:szCs w:val="28"/>
                <w:lang w:eastAsia="zh-CN"/>
              </w:rPr>
              <w:t>应答</w:t>
            </w:r>
            <w:r>
              <w:rPr>
                <w:rFonts w:hint="eastAsia" w:ascii="仿宋" w:hAnsi="仿宋" w:eastAsia="仿宋" w:cs="仿宋"/>
                <w:caps/>
                <w:sz w:val="28"/>
                <w:szCs w:val="28"/>
              </w:rPr>
              <w:t>限价</w:t>
            </w:r>
          </w:p>
        </w:tc>
        <w:tc>
          <w:tcPr>
            <w:tcW w:w="6724" w:type="dxa"/>
            <w:noWrap w:val="0"/>
            <w:vAlign w:val="center"/>
          </w:tcPr>
          <w:p>
            <w:pPr>
              <w:adjustRightInd w:val="0"/>
              <w:snapToGrid w:val="0"/>
              <w:spacing w:line="480" w:lineRule="exact"/>
              <w:rPr>
                <w:rFonts w:hint="eastAsia" w:ascii="仿宋" w:hAnsi="仿宋" w:eastAsia="仿宋" w:cs="仿宋"/>
                <w:caps/>
                <w:sz w:val="28"/>
                <w:szCs w:val="28"/>
              </w:rPr>
            </w:pPr>
            <w:r>
              <w:rPr>
                <w:rFonts w:hint="eastAsia" w:ascii="仿宋" w:hAnsi="仿宋" w:eastAsia="仿宋" w:cs="仿宋"/>
                <w:caps/>
                <w:sz w:val="28"/>
                <w:szCs w:val="28"/>
                <w:lang w:eastAsia="zh-CN"/>
              </w:rPr>
              <w:t>应答供应商</w:t>
            </w:r>
            <w:r>
              <w:rPr>
                <w:rFonts w:hint="eastAsia" w:ascii="仿宋" w:hAnsi="仿宋" w:eastAsia="仿宋" w:cs="仿宋"/>
                <w:caps/>
                <w:sz w:val="28"/>
                <w:szCs w:val="28"/>
              </w:rPr>
              <w:t>报价不得超过</w:t>
            </w:r>
            <w:r>
              <w:rPr>
                <w:rFonts w:hint="eastAsia" w:ascii="仿宋" w:hAnsi="仿宋" w:eastAsia="仿宋" w:cs="仿宋"/>
                <w:caps/>
                <w:sz w:val="28"/>
                <w:szCs w:val="28"/>
                <w:lang w:eastAsia="zh-CN"/>
              </w:rPr>
              <w:t>应答限价</w:t>
            </w:r>
            <w:r>
              <w:rPr>
                <w:rFonts w:hint="eastAsia" w:ascii="仿宋" w:hAnsi="仿宋" w:eastAsia="仿宋" w:cs="仿宋"/>
                <w:caps/>
                <w:sz w:val="28"/>
                <w:szCs w:val="28"/>
              </w:rPr>
              <w:t>。</w:t>
            </w:r>
          </w:p>
        </w:tc>
      </w:tr>
    </w:tbl>
    <w:p>
      <w:pPr>
        <w:pageBreakBefore w:val="0"/>
        <w:widowControl/>
        <w:numPr>
          <w:ilvl w:val="0"/>
          <w:numId w:val="0"/>
        </w:numPr>
        <w:shd w:val="clear" w:color="auto" w:fill="FFFFFF"/>
        <w:kinsoku/>
        <w:wordWrap/>
        <w:overflowPunct/>
        <w:topLinePunct w:val="0"/>
        <w:bidi w:val="0"/>
        <w:adjustRightInd/>
        <w:snapToGrid/>
        <w:spacing w:line="640" w:lineRule="exact"/>
        <w:ind w:firstLine="643" w:firstLineChars="200"/>
        <w:jc w:val="both"/>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kern w:val="0"/>
          <w:sz w:val="32"/>
          <w:szCs w:val="32"/>
          <w:lang w:eastAsia="zh-CN"/>
        </w:rPr>
        <w:t>（二）详细评审</w:t>
      </w:r>
    </w:p>
    <w:p>
      <w:pPr>
        <w:pStyle w:val="24"/>
        <w:spacing w:line="560" w:lineRule="exact"/>
        <w:ind w:left="0" w:firstLine="560" w:firstLineChars="200"/>
        <w:rPr>
          <w:rFonts w:ascii="仿宋_GB2312" w:hAnsi="仿宋_GB2312" w:eastAsia="仿宋_GB2312" w:cs="仿宋_GB2312"/>
          <w:sz w:val="32"/>
          <w:szCs w:val="32"/>
        </w:rPr>
      </w:pPr>
      <w:r>
        <w:rPr>
          <w:rFonts w:hint="eastAsia" w:ascii="仿宋" w:hAnsi="仿宋" w:eastAsia="仿宋" w:cs="仿宋"/>
          <w:sz w:val="28"/>
          <w:szCs w:val="28"/>
        </w:rPr>
        <w:t>本项目采取综合评分法</w:t>
      </w:r>
      <w:r>
        <w:rPr>
          <w:rFonts w:hint="eastAsia" w:ascii="仿宋" w:hAnsi="仿宋" w:eastAsia="仿宋" w:cs="仿宋"/>
          <w:sz w:val="28"/>
          <w:szCs w:val="28"/>
          <w:lang w:eastAsia="zh-CN"/>
        </w:rPr>
        <w:t>，</w:t>
      </w:r>
      <w:r>
        <w:rPr>
          <w:rFonts w:hint="eastAsia" w:ascii="仿宋" w:hAnsi="仿宋" w:eastAsia="仿宋" w:cs="仿宋"/>
          <w:sz w:val="28"/>
          <w:szCs w:val="28"/>
        </w:rPr>
        <w:t>以</w:t>
      </w:r>
      <w:r>
        <w:rPr>
          <w:rFonts w:hint="eastAsia" w:ascii="仿宋" w:hAnsi="仿宋" w:eastAsia="仿宋" w:cs="仿宋"/>
          <w:sz w:val="28"/>
          <w:szCs w:val="28"/>
          <w:lang w:eastAsia="zh-CN"/>
        </w:rPr>
        <w:t>评审</w:t>
      </w:r>
      <w:r>
        <w:rPr>
          <w:rFonts w:hint="eastAsia" w:ascii="仿宋" w:hAnsi="仿宋" w:eastAsia="仿宋" w:cs="仿宋"/>
          <w:sz w:val="28"/>
          <w:szCs w:val="28"/>
        </w:rPr>
        <w:t>小组评审得分最高者为</w:t>
      </w:r>
      <w:r>
        <w:rPr>
          <w:rFonts w:hint="eastAsia" w:ascii="仿宋" w:hAnsi="仿宋" w:eastAsia="仿宋" w:cs="仿宋"/>
          <w:sz w:val="28"/>
          <w:szCs w:val="28"/>
          <w:lang w:eastAsia="zh-CN"/>
        </w:rPr>
        <w:t>成交候选</w:t>
      </w:r>
      <w:r>
        <w:rPr>
          <w:rFonts w:hint="eastAsia" w:ascii="仿宋" w:hAnsi="仿宋" w:eastAsia="仿宋" w:cs="仿宋"/>
          <w:sz w:val="28"/>
          <w:szCs w:val="28"/>
        </w:rPr>
        <w:t>供应商。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476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类别</w:t>
            </w:r>
          </w:p>
        </w:tc>
        <w:tc>
          <w:tcPr>
            <w:tcW w:w="915"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评分内容</w:t>
            </w:r>
          </w:p>
        </w:tc>
        <w:tc>
          <w:tcPr>
            <w:tcW w:w="2796"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评分标准</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vMerge w:val="restar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技术分</w:t>
            </w:r>
            <w:r>
              <w:rPr>
                <w:rFonts w:hint="eastAsia" w:ascii="仿宋_GB2312" w:hAnsi="仿宋_GB2312" w:eastAsia="仿宋_GB2312" w:cs="仿宋_GB2312"/>
                <w:sz w:val="24"/>
                <w:szCs w:val="24"/>
              </w:rPr>
              <w:t>（90分）</w:t>
            </w:r>
          </w:p>
        </w:tc>
        <w:tc>
          <w:tcPr>
            <w:tcW w:w="915" w:type="pct"/>
            <w:shd w:val="clear" w:color="auto" w:fill="auto"/>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spacing w:val="8"/>
                <w:sz w:val="28"/>
                <w:szCs w:val="28"/>
              </w:rPr>
              <w:t>供应</w:t>
            </w:r>
            <w:r>
              <w:rPr>
                <w:rFonts w:hint="eastAsia" w:ascii="仿宋" w:hAnsi="仿宋" w:eastAsia="仿宋" w:cs="仿宋"/>
                <w:spacing w:val="7"/>
                <w:sz w:val="28"/>
                <w:szCs w:val="28"/>
              </w:rPr>
              <w:t>商业</w:t>
            </w:r>
            <w:r>
              <w:rPr>
                <w:rFonts w:hint="eastAsia" w:ascii="仿宋" w:hAnsi="仿宋" w:eastAsia="仿宋" w:cs="仿宋"/>
                <w:sz w:val="28"/>
                <w:szCs w:val="28"/>
              </w:rPr>
              <w:t>绩</w:t>
            </w:r>
          </w:p>
        </w:tc>
        <w:tc>
          <w:tcPr>
            <w:tcW w:w="2796" w:type="pct"/>
            <w:shd w:val="clear" w:color="auto" w:fill="auto"/>
            <w:vAlign w:val="center"/>
          </w:tcPr>
          <w:p>
            <w:pPr>
              <w:adjustRightInd w:val="0"/>
              <w:snapToGrid w:val="0"/>
              <w:spacing w:line="300" w:lineRule="auto"/>
              <w:jc w:val="left"/>
              <w:rPr>
                <w:rFonts w:hint="eastAsia" w:ascii="仿宋" w:hAnsi="仿宋" w:eastAsia="仿宋" w:cs="仿宋"/>
                <w:sz w:val="28"/>
                <w:szCs w:val="28"/>
              </w:rPr>
            </w:pPr>
            <w:r>
              <w:rPr>
                <w:rFonts w:hint="eastAsia" w:ascii="仿宋" w:hAnsi="仿宋" w:eastAsia="仿宋" w:cs="仿宋"/>
                <w:sz w:val="28"/>
                <w:szCs w:val="28"/>
                <w:lang w:eastAsia="zh-CN"/>
              </w:rPr>
              <w:t>供应商</w:t>
            </w:r>
            <w:r>
              <w:rPr>
                <w:rFonts w:hint="eastAsia" w:ascii="仿宋" w:hAnsi="仿宋" w:eastAsia="仿宋" w:cs="仿宋"/>
                <w:sz w:val="28"/>
                <w:szCs w:val="28"/>
              </w:rPr>
              <w:t>自 2019 年</w:t>
            </w:r>
            <w:r>
              <w:rPr>
                <w:rFonts w:hint="eastAsia" w:ascii="仿宋" w:hAnsi="仿宋" w:eastAsia="仿宋" w:cs="仿宋"/>
                <w:sz w:val="28"/>
                <w:szCs w:val="28"/>
                <w:lang w:val="en-US" w:eastAsia="zh-CN"/>
              </w:rPr>
              <w:t>1月1日</w:t>
            </w:r>
            <w:r>
              <w:rPr>
                <w:rFonts w:hint="eastAsia" w:ascii="仿宋" w:hAnsi="仿宋" w:eastAsia="仿宋" w:cs="仿宋"/>
                <w:sz w:val="28"/>
                <w:szCs w:val="28"/>
              </w:rPr>
              <w:t>以来(以合同签订时间为准)，供应商具有网络安全服务</w:t>
            </w:r>
            <w:r>
              <w:rPr>
                <w:rFonts w:hint="eastAsia" w:ascii="仿宋" w:hAnsi="仿宋" w:eastAsia="仿宋" w:cs="仿宋"/>
                <w:sz w:val="28"/>
                <w:szCs w:val="28"/>
                <w:lang w:val="en-US" w:eastAsia="zh-CN"/>
              </w:rPr>
              <w:t>类似</w:t>
            </w:r>
            <w:r>
              <w:rPr>
                <w:rFonts w:hint="eastAsia" w:ascii="仿宋" w:hAnsi="仿宋" w:eastAsia="仿宋" w:cs="仿宋"/>
                <w:sz w:val="28"/>
                <w:szCs w:val="28"/>
              </w:rPr>
              <w:t>业绩的得10分。</w:t>
            </w:r>
          </w:p>
          <w:p>
            <w:pPr>
              <w:adjustRightInd w:val="0"/>
              <w:snapToGrid w:val="0"/>
              <w:spacing w:line="300" w:lineRule="auto"/>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①提供业绩合同复印件；</w:t>
            </w:r>
          </w:p>
          <w:p>
            <w:pPr>
              <w:adjustRightInd w:val="0"/>
              <w:snapToGrid w:val="0"/>
              <w:spacing w:line="300" w:lineRule="auto"/>
              <w:jc w:val="left"/>
              <w:rPr>
                <w:rFonts w:hint="eastAsia" w:ascii="仿宋" w:hAnsi="仿宋" w:eastAsia="仿宋" w:cs="仿宋"/>
                <w:b/>
                <w:bCs/>
                <w:color w:val="000000"/>
                <w:kern w:val="0"/>
                <w:sz w:val="28"/>
                <w:szCs w:val="28"/>
              </w:rPr>
            </w:pPr>
            <w:r>
              <w:rPr>
                <w:rFonts w:hint="eastAsia" w:ascii="仿宋" w:hAnsi="仿宋" w:eastAsia="仿宋" w:cs="仿宋"/>
                <w:sz w:val="28"/>
                <w:szCs w:val="28"/>
                <w:lang w:eastAsia="zh-CN"/>
              </w:rPr>
              <w:t>②如供应商提供的合同复印件无法体现签订时间、项目内容等关键信息的，还须提供业主方（合同甲方）出具的有效证明材料，否则不予认可。</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vMerge w:val="continue"/>
            <w:shd w:val="clear" w:color="auto" w:fill="auto"/>
            <w:vAlign w:val="center"/>
          </w:tcPr>
          <w:p>
            <w:pPr>
              <w:widowControl/>
              <w:jc w:val="center"/>
              <w:rPr>
                <w:rFonts w:hint="eastAsia" w:ascii="仿宋_GB2312" w:hAnsi="仿宋_GB2312" w:eastAsia="仿宋_GB2312" w:cs="仿宋_GB2312"/>
                <w:b/>
                <w:bCs/>
                <w:color w:val="000000"/>
                <w:kern w:val="0"/>
                <w:sz w:val="24"/>
                <w:szCs w:val="24"/>
              </w:rPr>
            </w:pPr>
          </w:p>
        </w:tc>
        <w:tc>
          <w:tcPr>
            <w:tcW w:w="915" w:type="pct"/>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本地化服务能力</w:t>
            </w:r>
          </w:p>
        </w:tc>
        <w:tc>
          <w:tcPr>
            <w:tcW w:w="2796" w:type="pct"/>
            <w:shd w:val="clear" w:color="auto" w:fill="auto"/>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供应商具有完善的服务制度和服务体系,</w:t>
            </w:r>
            <w:r>
              <w:rPr>
                <w:rFonts w:hint="eastAsia" w:ascii="仿宋" w:hAnsi="仿宋" w:eastAsia="仿宋" w:cs="仿宋"/>
                <w:sz w:val="28"/>
                <w:szCs w:val="28"/>
                <w:lang w:eastAsia="zh-CN"/>
              </w:rPr>
              <w:t>应答</w:t>
            </w:r>
            <w:r>
              <w:rPr>
                <w:rFonts w:hint="eastAsia" w:ascii="仿宋" w:hAnsi="仿宋" w:eastAsia="仿宋" w:cs="仿宋"/>
                <w:sz w:val="28"/>
                <w:szCs w:val="28"/>
              </w:rPr>
              <w:t>供应商在合肥市登记注册成立或承诺中标后在合肥成立有办事处的,得10分，注:投标文件中供营业执照(或相关承诺)</w:t>
            </w:r>
            <w:r>
              <w:rPr>
                <w:rFonts w:hint="eastAsia" w:ascii="仿宋" w:hAnsi="仿宋" w:eastAsia="仿宋" w:cs="仿宋"/>
                <w:sz w:val="28"/>
                <w:szCs w:val="28"/>
                <w:lang w:eastAsia="zh-CN"/>
              </w:rPr>
              <w:t>复印件</w:t>
            </w:r>
            <w:r>
              <w:rPr>
                <w:rFonts w:hint="eastAsia" w:ascii="仿宋" w:hAnsi="仿宋" w:eastAsia="仿宋" w:cs="仿宋"/>
                <w:sz w:val="28"/>
                <w:szCs w:val="28"/>
              </w:rPr>
              <w:t>或影印件。</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vMerge w:val="continue"/>
            <w:shd w:val="clear" w:color="auto" w:fill="auto"/>
            <w:vAlign w:val="center"/>
          </w:tcPr>
          <w:p>
            <w:pPr>
              <w:widowControl/>
              <w:jc w:val="center"/>
              <w:rPr>
                <w:rFonts w:hint="eastAsia" w:ascii="仿宋_GB2312" w:hAnsi="仿宋_GB2312" w:eastAsia="仿宋_GB2312" w:cs="仿宋_GB2312"/>
                <w:b/>
                <w:bCs/>
                <w:color w:val="000000"/>
                <w:kern w:val="0"/>
                <w:sz w:val="24"/>
                <w:szCs w:val="24"/>
              </w:rPr>
            </w:pPr>
          </w:p>
        </w:tc>
        <w:tc>
          <w:tcPr>
            <w:tcW w:w="915" w:type="pct"/>
            <w:shd w:val="clear" w:color="auto" w:fill="auto"/>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人员配备</w:t>
            </w:r>
          </w:p>
        </w:tc>
        <w:tc>
          <w:tcPr>
            <w:tcW w:w="2796" w:type="pct"/>
            <w:shd w:val="clear" w:color="auto" w:fill="auto"/>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供应商拟为本项目配备的服务团队成员具有以下类别证书的：</w:t>
            </w:r>
          </w:p>
          <w:p>
            <w:pPr>
              <w:widowControl/>
              <w:jc w:val="left"/>
              <w:rPr>
                <w:rFonts w:hint="eastAsia" w:ascii="仿宋" w:hAnsi="仿宋" w:eastAsia="仿宋" w:cs="仿宋"/>
                <w:sz w:val="28"/>
                <w:szCs w:val="28"/>
              </w:rPr>
            </w:pPr>
            <w:r>
              <w:rPr>
                <w:rFonts w:hint="eastAsia" w:ascii="仿宋" w:hAnsi="仿宋" w:eastAsia="仿宋" w:cs="仿宋"/>
                <w:sz w:val="28"/>
                <w:szCs w:val="28"/>
              </w:rPr>
              <w:t>1.供应商拟派的项目经理同时具备PMP和ISO27001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Foundation认证的得5分，只具备其中一项证书的得2分，满分5分；</w:t>
            </w:r>
          </w:p>
          <w:p>
            <w:pPr>
              <w:widowControl/>
              <w:jc w:val="left"/>
              <w:rPr>
                <w:rFonts w:hint="eastAsia" w:ascii="仿宋" w:hAnsi="仿宋" w:eastAsia="仿宋" w:cs="仿宋"/>
                <w:sz w:val="28"/>
                <w:szCs w:val="28"/>
              </w:rPr>
            </w:pPr>
            <w:r>
              <w:rPr>
                <w:rFonts w:hint="eastAsia" w:ascii="仿宋" w:hAnsi="仿宋" w:eastAsia="仿宋" w:cs="仿宋"/>
                <w:sz w:val="28"/>
                <w:szCs w:val="28"/>
              </w:rPr>
              <w:t>2.供应商拟派的安全服务</w:t>
            </w:r>
            <w:r>
              <w:rPr>
                <w:rFonts w:hint="eastAsia" w:ascii="仿宋" w:hAnsi="仿宋" w:eastAsia="仿宋" w:cs="仿宋"/>
                <w:sz w:val="28"/>
                <w:szCs w:val="28"/>
                <w:lang w:val="en-US" w:eastAsia="zh-CN"/>
              </w:rPr>
              <w:t>人员</w:t>
            </w:r>
            <w:r>
              <w:rPr>
                <w:rFonts w:hint="eastAsia" w:ascii="仿宋" w:hAnsi="仿宋" w:eastAsia="仿宋" w:cs="仿宋"/>
                <w:sz w:val="28"/>
                <w:szCs w:val="28"/>
              </w:rPr>
              <w:t>具中国信息安全测评中心颁发的注册信息安全专业人员（CISP）</w:t>
            </w:r>
            <w:r>
              <w:rPr>
                <w:rFonts w:hint="eastAsia" w:ascii="仿宋" w:hAnsi="仿宋" w:eastAsia="仿宋" w:cs="仿宋"/>
                <w:sz w:val="28"/>
                <w:szCs w:val="28"/>
                <w:lang w:eastAsia="zh-CN"/>
              </w:rPr>
              <w:t>证书</w:t>
            </w:r>
            <w:r>
              <w:rPr>
                <w:rFonts w:hint="eastAsia" w:ascii="仿宋" w:hAnsi="仿宋" w:eastAsia="仿宋" w:cs="仿宋"/>
                <w:sz w:val="28"/>
                <w:szCs w:val="28"/>
              </w:rPr>
              <w:t>，每提供1</w:t>
            </w:r>
            <w:r>
              <w:rPr>
                <w:rFonts w:hint="eastAsia" w:ascii="仿宋" w:hAnsi="仿宋" w:eastAsia="仿宋" w:cs="仿宋"/>
                <w:sz w:val="28"/>
                <w:szCs w:val="28"/>
                <w:lang w:eastAsia="zh-CN"/>
              </w:rPr>
              <w:t>个</w:t>
            </w:r>
            <w:r>
              <w:rPr>
                <w:rFonts w:hint="eastAsia" w:ascii="仿宋" w:hAnsi="仿宋" w:eastAsia="仿宋" w:cs="仿宋"/>
                <w:sz w:val="28"/>
                <w:szCs w:val="28"/>
              </w:rPr>
              <w:t>得</w:t>
            </w:r>
            <w:r>
              <w:rPr>
                <w:rFonts w:hint="eastAsia" w:ascii="仿宋" w:hAnsi="仿宋" w:eastAsia="仿宋" w:cs="仿宋"/>
                <w:sz w:val="28"/>
                <w:szCs w:val="28"/>
                <w:lang w:val="en-US" w:eastAsia="zh-CN"/>
              </w:rPr>
              <w:t>1</w:t>
            </w:r>
            <w:r>
              <w:rPr>
                <w:rFonts w:hint="eastAsia" w:ascii="仿宋" w:hAnsi="仿宋" w:eastAsia="仿宋" w:cs="仿宋"/>
                <w:sz w:val="28"/>
                <w:szCs w:val="28"/>
              </w:rPr>
              <w:t>分，满分5分。</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vMerge w:val="continue"/>
            <w:shd w:val="clear" w:color="auto" w:fill="auto"/>
            <w:vAlign w:val="center"/>
          </w:tcPr>
          <w:p>
            <w:pPr>
              <w:widowControl/>
              <w:jc w:val="center"/>
              <w:rPr>
                <w:rFonts w:hint="eastAsia" w:ascii="仿宋_GB2312" w:hAnsi="仿宋_GB2312" w:eastAsia="仿宋_GB2312" w:cs="仿宋_GB2312"/>
                <w:b/>
                <w:bCs/>
                <w:color w:val="000000"/>
                <w:kern w:val="0"/>
                <w:sz w:val="24"/>
                <w:szCs w:val="24"/>
              </w:rPr>
            </w:pPr>
          </w:p>
        </w:tc>
        <w:tc>
          <w:tcPr>
            <w:tcW w:w="915" w:type="pct"/>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技术方案</w:t>
            </w:r>
          </w:p>
        </w:tc>
        <w:tc>
          <w:tcPr>
            <w:tcW w:w="2796" w:type="pct"/>
            <w:shd w:val="clear" w:color="auto" w:fill="auto"/>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应答</w:t>
            </w:r>
            <w:r>
              <w:rPr>
                <w:rFonts w:hint="eastAsia" w:ascii="仿宋" w:hAnsi="仿宋" w:eastAsia="仿宋" w:cs="仿宋"/>
                <w:sz w:val="28"/>
                <w:szCs w:val="28"/>
              </w:rPr>
              <w:t>供应商供的技术方案(调研充分性、需求分析,方案是否合理、完善)进行综合评分:调研充分、需求分析深入,方案合理、完善,且方案中明显优于</w:t>
            </w:r>
            <w:r>
              <w:rPr>
                <w:rFonts w:hint="eastAsia" w:ascii="仿宋" w:hAnsi="仿宋" w:eastAsia="仿宋" w:cs="仿宋"/>
                <w:sz w:val="28"/>
                <w:szCs w:val="28"/>
                <w:lang w:eastAsia="zh-CN"/>
              </w:rPr>
              <w:t>采购人</w:t>
            </w:r>
            <w:r>
              <w:rPr>
                <w:rFonts w:hint="eastAsia" w:ascii="仿宋" w:hAnsi="仿宋" w:eastAsia="仿宋" w:cs="仿宋"/>
                <w:sz w:val="28"/>
                <w:szCs w:val="28"/>
              </w:rPr>
              <w:t>技术要求的得30-40分;调研较充分、需求分析较深入,方案较合理、完善的得20-30分;调研充分性一般、需求分析深入度一般,方案基本合理、完善的得10-20分;较差或未供的不得分。</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vMerge w:val="continue"/>
            <w:shd w:val="clear" w:color="auto" w:fill="auto"/>
            <w:vAlign w:val="center"/>
          </w:tcPr>
          <w:p>
            <w:pPr>
              <w:widowControl/>
              <w:jc w:val="center"/>
              <w:rPr>
                <w:rFonts w:hint="eastAsia" w:ascii="仿宋_GB2312" w:hAnsi="仿宋_GB2312" w:eastAsia="仿宋_GB2312" w:cs="仿宋_GB2312"/>
                <w:b/>
                <w:bCs/>
                <w:color w:val="000000"/>
                <w:kern w:val="0"/>
                <w:sz w:val="24"/>
                <w:szCs w:val="24"/>
              </w:rPr>
            </w:pPr>
          </w:p>
        </w:tc>
        <w:tc>
          <w:tcPr>
            <w:tcW w:w="915" w:type="pct"/>
            <w:shd w:val="clear" w:color="auto" w:fill="auto"/>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sz w:val="28"/>
                <w:szCs w:val="28"/>
              </w:rPr>
              <w:t>售后服务方案</w:t>
            </w:r>
          </w:p>
        </w:tc>
        <w:tc>
          <w:tcPr>
            <w:tcW w:w="2796" w:type="pct"/>
            <w:shd w:val="clear" w:color="auto" w:fill="auto"/>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售后服务技术方案中应包含漏洞修复建议、安全咨询方案等进行综合评审：</w:t>
            </w:r>
          </w:p>
          <w:p>
            <w:pPr>
              <w:widowControl/>
              <w:jc w:val="left"/>
              <w:rPr>
                <w:rFonts w:hint="eastAsia" w:ascii="仿宋" w:hAnsi="仿宋" w:eastAsia="仿宋" w:cs="仿宋"/>
                <w:sz w:val="28"/>
                <w:szCs w:val="28"/>
              </w:rPr>
            </w:pPr>
            <w:r>
              <w:rPr>
                <w:rFonts w:hint="eastAsia" w:ascii="仿宋" w:hAnsi="仿宋" w:eastAsia="仿宋" w:cs="仿宋"/>
                <w:sz w:val="28"/>
                <w:szCs w:val="28"/>
              </w:rPr>
              <w:t>1、售后服务方案全面、合理、准确能够切实解决招标方售后问题，并提供常态化安全服务的，得10-20分；</w:t>
            </w:r>
          </w:p>
          <w:p>
            <w:pPr>
              <w:widowControl/>
              <w:jc w:val="left"/>
              <w:rPr>
                <w:rFonts w:hint="eastAsia" w:ascii="仿宋" w:hAnsi="仿宋" w:eastAsia="仿宋" w:cs="仿宋"/>
                <w:sz w:val="28"/>
                <w:szCs w:val="28"/>
              </w:rPr>
            </w:pPr>
            <w:r>
              <w:rPr>
                <w:rFonts w:hint="eastAsia" w:ascii="仿宋" w:hAnsi="仿宋" w:eastAsia="仿宋" w:cs="仿宋"/>
                <w:sz w:val="28"/>
                <w:szCs w:val="28"/>
              </w:rPr>
              <w:t>2、售后服务方案基本合理、准确，部分符合招标文件要求但总体有待提升的，得 1-10 分；</w:t>
            </w:r>
          </w:p>
          <w:p>
            <w:pPr>
              <w:widowControl/>
              <w:jc w:val="left"/>
              <w:rPr>
                <w:rFonts w:hint="eastAsia" w:ascii="仿宋" w:hAnsi="仿宋" w:eastAsia="仿宋" w:cs="仿宋"/>
                <w:sz w:val="28"/>
                <w:szCs w:val="28"/>
              </w:rPr>
            </w:pPr>
            <w:r>
              <w:rPr>
                <w:rFonts w:hint="eastAsia" w:ascii="仿宋" w:hAnsi="仿宋" w:eastAsia="仿宋" w:cs="仿宋"/>
                <w:sz w:val="28"/>
                <w:szCs w:val="28"/>
              </w:rPr>
              <w:t>3、售后服务方案不合理、无法满足招标文件要求的，得0分；</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价格分</w:t>
            </w:r>
            <w:r>
              <w:rPr>
                <w:rFonts w:hint="eastAsia" w:ascii="仿宋_GB2312" w:hAnsi="仿宋_GB2312" w:eastAsia="仿宋_GB2312" w:cs="仿宋_GB2312"/>
                <w:sz w:val="24"/>
                <w:szCs w:val="24"/>
              </w:rPr>
              <w:t>（10分）</w:t>
            </w:r>
          </w:p>
        </w:tc>
        <w:tc>
          <w:tcPr>
            <w:tcW w:w="3711" w:type="pct"/>
            <w:gridSpan w:val="2"/>
            <w:shd w:val="clear" w:color="auto" w:fill="auto"/>
            <w:vAlign w:val="center"/>
          </w:tcPr>
          <w:p>
            <w:pPr>
              <w:widowControl/>
              <w:jc w:val="left"/>
              <w:rPr>
                <w:rFonts w:hint="eastAsia" w:ascii="仿宋" w:hAnsi="仿宋" w:eastAsia="仿宋" w:cs="仿宋"/>
                <w:sz w:val="28"/>
                <w:szCs w:val="28"/>
              </w:rPr>
            </w:pPr>
            <w:r>
              <w:rPr>
                <w:rFonts w:hint="eastAsia" w:ascii="仿宋" w:hAnsi="仿宋" w:eastAsia="仿宋" w:cs="仿宋"/>
                <w:sz w:val="28"/>
                <w:szCs w:val="28"/>
              </w:rPr>
              <w:t>价格分统一采用低价优先法，即满足</w:t>
            </w:r>
            <w:r>
              <w:rPr>
                <w:rFonts w:hint="eastAsia" w:ascii="仿宋" w:hAnsi="仿宋" w:eastAsia="仿宋" w:cs="仿宋"/>
                <w:sz w:val="28"/>
                <w:szCs w:val="28"/>
                <w:lang w:eastAsia="zh-CN"/>
              </w:rPr>
              <w:t>采购</w:t>
            </w:r>
            <w:r>
              <w:rPr>
                <w:rFonts w:hint="eastAsia" w:ascii="仿宋" w:hAnsi="仿宋" w:eastAsia="仿宋" w:cs="仿宋"/>
                <w:sz w:val="28"/>
                <w:szCs w:val="28"/>
              </w:rPr>
              <w:t>文件要求且最后报价最低的供应商的</w:t>
            </w:r>
            <w:r>
              <w:rPr>
                <w:rFonts w:hint="eastAsia" w:ascii="仿宋" w:hAnsi="仿宋" w:eastAsia="仿宋" w:cs="仿宋"/>
                <w:sz w:val="28"/>
                <w:szCs w:val="28"/>
                <w:lang w:eastAsia="zh-CN"/>
              </w:rPr>
              <w:t>报价</w:t>
            </w:r>
            <w:r>
              <w:rPr>
                <w:rFonts w:hint="eastAsia" w:ascii="仿宋" w:hAnsi="仿宋" w:eastAsia="仿宋" w:cs="仿宋"/>
                <w:sz w:val="28"/>
                <w:szCs w:val="28"/>
              </w:rPr>
              <w:t>为基准价，其价格分为满分10分。其他供应商的价格分统一按照下列公式计算：</w:t>
            </w:r>
          </w:p>
          <w:p>
            <w:pPr>
              <w:widowControl/>
              <w:jc w:val="left"/>
              <w:rPr>
                <w:rFonts w:hint="eastAsia" w:ascii="仿宋" w:hAnsi="仿宋" w:eastAsia="仿宋" w:cs="仿宋"/>
                <w:b/>
                <w:bCs/>
                <w:color w:val="000000"/>
                <w:kern w:val="0"/>
                <w:sz w:val="28"/>
                <w:szCs w:val="28"/>
              </w:rPr>
            </w:pPr>
            <w:r>
              <w:rPr>
                <w:rFonts w:hint="eastAsia" w:ascii="仿宋" w:hAnsi="仿宋" w:eastAsia="仿宋" w:cs="仿宋"/>
                <w:sz w:val="28"/>
                <w:szCs w:val="28"/>
              </w:rPr>
              <w:t>报价得分＝（基准价/</w:t>
            </w:r>
            <w:r>
              <w:rPr>
                <w:rFonts w:hint="eastAsia" w:ascii="仿宋" w:hAnsi="仿宋" w:eastAsia="仿宋" w:cs="仿宋"/>
                <w:sz w:val="28"/>
                <w:szCs w:val="28"/>
                <w:lang w:eastAsia="zh-CN"/>
              </w:rPr>
              <w:t>供应商</w:t>
            </w:r>
            <w:r>
              <w:rPr>
                <w:rFonts w:hint="eastAsia" w:ascii="仿宋" w:hAnsi="仿宋" w:eastAsia="仿宋" w:cs="仿宋"/>
                <w:sz w:val="28"/>
                <w:szCs w:val="28"/>
              </w:rPr>
              <w:t>报价）*10％*100</w:t>
            </w:r>
          </w:p>
        </w:tc>
        <w:tc>
          <w:tcPr>
            <w:tcW w:w="560" w:type="pct"/>
            <w:shd w:val="clear" w:color="auto" w:fill="auto"/>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0-10</w:t>
            </w:r>
          </w:p>
        </w:tc>
      </w:tr>
    </w:tbl>
    <w:p>
      <w:pPr>
        <w:widowControl/>
        <w:shd w:val="clear" w:color="auto" w:fill="FFFFFF"/>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（三）评审结果</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1、成交候选供应商的确定</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a、所有分值均保留至小数点后两位，小数点后第三位四舍五入。</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b、评审由全体评审小组成员综合评议并独立打分，报价评审由项目组统计，全体评审小组成员核实无误后签字确认。</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c、供应商评审得分为全体评审小组成员打分的算术平均值。</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d、评审小组通过综合打分，评定出供应商的排名顺序(从高分到低分)。推荐排名第一的供应商作为成交候选供应商。</w:t>
      </w:r>
    </w:p>
    <w:p>
      <w:pPr>
        <w:spacing w:line="560" w:lineRule="exact"/>
        <w:ind w:firstLine="562"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2、成交供应商的确定</w:t>
      </w:r>
    </w:p>
    <w:p>
      <w:pPr>
        <w:spacing w:line="560" w:lineRule="exact"/>
        <w:ind w:firstLine="560" w:firstLineChars="200"/>
        <w:rPr>
          <w:rFonts w:hint="eastAsia" w:ascii="仿宋_GB2312" w:hAnsi="仿宋_GB2312" w:eastAsia="仿宋_GB2312" w:cs="仿宋_GB2312"/>
          <w:kern w:val="0"/>
          <w:sz w:val="28"/>
          <w:szCs w:val="28"/>
        </w:rPr>
      </w:pPr>
      <w:bookmarkStart w:id="0" w:name="_Toc209328440"/>
      <w:r>
        <w:rPr>
          <w:rFonts w:hint="eastAsia" w:ascii="仿宋_GB2312" w:hAnsi="仿宋_GB2312" w:eastAsia="仿宋_GB2312" w:cs="仿宋_GB2312"/>
          <w:kern w:val="0"/>
          <w:sz w:val="28"/>
          <w:szCs w:val="28"/>
        </w:rPr>
        <w:t>a、根据评审小组推荐的成交候选供应商名单，采购人依法确定成交供应商。</w:t>
      </w:r>
      <w:bookmarkEnd w:id="0"/>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b、本项目不承诺最低价成交，也不解释供应商不成交的原因。</w:t>
      </w:r>
    </w:p>
    <w:p>
      <w:pPr>
        <w:pStyle w:val="24"/>
        <w:spacing w:line="560" w:lineRule="exact"/>
        <w:ind w:left="0" w:firstLine="560" w:firstLineChars="200"/>
        <w:rPr>
          <w:rFonts w:ascii="仿宋_GB2312" w:hAnsi="仿宋_GB2312" w:eastAsia="仿宋_GB2312" w:cs="仿宋_GB2312"/>
          <w:sz w:val="32"/>
          <w:szCs w:val="32"/>
        </w:rPr>
      </w:pPr>
      <w:r>
        <w:rPr>
          <w:rFonts w:hint="eastAsia" w:ascii="仿宋_GB2312" w:hAnsi="仿宋_GB2312" w:eastAsia="仿宋_GB2312" w:cs="仿宋_GB2312"/>
          <w:kern w:val="0"/>
          <w:sz w:val="28"/>
          <w:szCs w:val="28"/>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4"/>
        <w:spacing w:before="0" w:after="0" w:line="640" w:lineRule="exact"/>
        <w:ind w:firstLine="707" w:firstLineChars="22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、其他说明</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1、响应文件递交截止时间、地点：</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供应商须在2022年11月28日17</w:t>
      </w:r>
      <w:bookmarkStart w:id="5" w:name="_GoBack"/>
      <w:bookmarkEnd w:id="5"/>
      <w:r>
        <w:rPr>
          <w:rFonts w:hint="eastAsia" w:ascii="仿宋_GB2312" w:hAnsi="仿宋_GB2312" w:eastAsia="仿宋_GB2312" w:cs="仿宋_GB2312"/>
          <w:kern w:val="2"/>
          <w:sz w:val="32"/>
          <w:szCs w:val="32"/>
          <w:lang w:val="en-US" w:eastAsia="zh-CN" w:bidi="ar-SA"/>
        </w:rPr>
        <w:t>:00前（以邮寄签收或现场送达时间为准）将所有纸质响应材料装订（胶状）密封后邮寄或送至</w:t>
      </w:r>
      <w:r>
        <w:rPr>
          <w:rFonts w:hint="eastAsia" w:ascii="仿宋_GB2312" w:hAnsi="仿宋_GB2312" w:eastAsia="仿宋_GB2312" w:cs="仿宋_GB2312"/>
          <w:sz w:val="32"/>
          <w:szCs w:val="32"/>
        </w:rPr>
        <w:t>合肥市数智城市投资运营有限公司</w:t>
      </w:r>
      <w:r>
        <w:rPr>
          <w:rFonts w:hint="eastAsia" w:ascii="仿宋_GB2312" w:hAnsi="仿宋_GB2312" w:eastAsia="仿宋_GB2312" w:cs="仿宋_GB2312"/>
          <w:kern w:val="2"/>
          <w:sz w:val="32"/>
          <w:szCs w:val="32"/>
          <w:lang w:val="en-US" w:eastAsia="zh-CN" w:bidi="ar-SA"/>
        </w:rPr>
        <w:t>，逾期响应无效，采购人不予接收。</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联系人及联系方式：</w:t>
      </w:r>
      <w:r>
        <w:rPr>
          <w:rFonts w:hint="eastAsia" w:ascii="仿宋_GB2312" w:hAnsi="仿宋_GB2312" w:eastAsia="仿宋_GB2312" w:cs="仿宋_GB2312"/>
          <w:sz w:val="32"/>
          <w:szCs w:val="32"/>
        </w:rPr>
        <w:t>王工  0551 66692260</w:t>
      </w:r>
    </w:p>
    <w:p>
      <w:pPr>
        <w:pStyle w:val="24"/>
        <w:spacing w:line="560" w:lineRule="exact"/>
        <w:ind w:lef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w:t>
      </w:r>
      <w:r>
        <w:rPr>
          <w:rFonts w:hint="eastAsia" w:ascii="仿宋_GB2312" w:hAnsi="仿宋_GB2312" w:eastAsia="仿宋_GB2312" w:cs="仿宋_GB2312"/>
          <w:sz w:val="32"/>
          <w:szCs w:val="32"/>
        </w:rPr>
        <w:t>安徽省合肥市蜀山区湖光路1201号自主创新产业基地三期（南区）B座14层。</w:t>
      </w:r>
    </w:p>
    <w:p>
      <w:pPr>
        <w:pStyle w:val="24"/>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2.如有疑问，可于工作日9:00-12:00、14:00-17:30联系本项目联系人。</w:t>
      </w:r>
    </w:p>
    <w:p>
      <w:pPr>
        <w:pStyle w:val="9"/>
        <w:pageBreakBefore w:val="0"/>
        <w:kinsoku/>
        <w:overflowPunct/>
        <w:topLinePunct w:val="0"/>
        <w:bidi w:val="0"/>
        <w:spacing w:line="360" w:lineRule="auto"/>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、响应文件资料要求</w:t>
      </w:r>
    </w:p>
    <w:tbl>
      <w:tblPr>
        <w:tblStyle w:val="18"/>
        <w:tblW w:w="8340" w:type="dxa"/>
        <w:tblInd w:w="0" w:type="dxa"/>
        <w:shd w:val="clear" w:color="auto" w:fill="FFFFFF"/>
        <w:tblLayout w:type="autofit"/>
        <w:tblCellMar>
          <w:top w:w="0" w:type="dxa"/>
          <w:left w:w="0" w:type="dxa"/>
          <w:bottom w:w="0" w:type="dxa"/>
          <w:right w:w="0" w:type="dxa"/>
        </w:tblCellMar>
      </w:tblPr>
      <w:tblGrid>
        <w:gridCol w:w="1128"/>
        <w:gridCol w:w="4992"/>
        <w:gridCol w:w="2220"/>
      </w:tblGrid>
      <w:tr>
        <w:tblPrEx>
          <w:shd w:val="clear" w:color="auto" w:fill="FFFFFF"/>
          <w:tblCellMar>
            <w:top w:w="0" w:type="dxa"/>
            <w:left w:w="0" w:type="dxa"/>
            <w:bottom w:w="0" w:type="dxa"/>
            <w:right w:w="0" w:type="dxa"/>
          </w:tblCellMar>
        </w:tblPrEx>
        <w:trPr>
          <w:trHeight w:val="585" w:hRule="atLeast"/>
        </w:trPr>
        <w:tc>
          <w:tcPr>
            <w:tcW w:w="112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499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法定代表人身份证明、法定代表人授权书</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四</w:t>
            </w:r>
          </w:p>
        </w:tc>
        <w:tc>
          <w:tcPr>
            <w:tcW w:w="499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承诺函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五</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响应偏离表</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r>
        <w:tblPrEx>
          <w:shd w:val="clear" w:color="auto" w:fill="FFFFFF"/>
          <w:tblCellMar>
            <w:top w:w="0" w:type="dxa"/>
            <w:left w:w="0" w:type="dxa"/>
            <w:bottom w:w="0" w:type="dxa"/>
            <w:right w:w="0" w:type="dxa"/>
          </w:tblCellMar>
        </w:tblPrEx>
        <w:tc>
          <w:tcPr>
            <w:tcW w:w="112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六</w:t>
            </w:r>
          </w:p>
        </w:tc>
        <w:tc>
          <w:tcPr>
            <w:tcW w:w="499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其他文件（含资格证明文件）</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line="640" w:lineRule="exact"/>
              <w:rPr>
                <w:rFonts w:ascii="仿宋_GB2312" w:hAnsi="仿宋_GB2312" w:eastAsia="仿宋_GB2312" w:cs="仿宋_GB2312"/>
                <w:kern w:val="0"/>
                <w:sz w:val="28"/>
                <w:szCs w:val="28"/>
              </w:rPr>
            </w:pPr>
          </w:p>
        </w:tc>
      </w:tr>
    </w:tbl>
    <w:p>
      <w:pPr>
        <w:pStyle w:val="35"/>
        <w:pageBreakBefore w:val="0"/>
        <w:kinsoku/>
        <w:overflowPunct/>
        <w:topLinePunct w:val="0"/>
        <w:bidi w:val="0"/>
        <w:spacing w:line="360" w:lineRule="auto"/>
        <w:ind w:left="0" w:leftChars="0" w:firstLine="480" w:firstLineChars="200"/>
        <w:jc w:val="left"/>
        <w:textAlignment w:val="auto"/>
      </w:pPr>
    </w:p>
    <w:p>
      <w:pPr>
        <w:pageBreakBefore w:val="0"/>
        <w:widowControl/>
        <w:kinsoku/>
        <w:overflowPunct/>
        <w:topLinePunct w:val="0"/>
        <w:bidi w:val="0"/>
        <w:spacing w:line="360" w:lineRule="auto"/>
        <w:ind w:left="0" w:leftChars="0" w:firstLine="420" w:firstLineChars="200"/>
        <w:jc w:val="left"/>
        <w:textAlignment w:val="auto"/>
        <w:rPr>
          <w:rFonts w:ascii="仿宋_GB2312" w:hAnsi="仿宋_GB2312" w:eastAsia="仿宋_GB2312" w:cs="仿宋_GB2312"/>
          <w:b/>
          <w:bCs/>
          <w:sz w:val="32"/>
          <w:szCs w:val="32"/>
        </w:rPr>
      </w:pPr>
      <w:r>
        <w:rPr>
          <w:rFonts w:ascii="仿宋_GB2312" w:hAnsi="仿宋_GB2312" w:eastAsia="仿宋_GB2312" w:cs="仿宋_GB2312"/>
        </w:rPr>
        <w:br w:type="page"/>
      </w:r>
    </w:p>
    <w:p>
      <w:pPr>
        <w:spacing w:line="360" w:lineRule="auto"/>
        <w:jc w:val="center"/>
        <w:outlineLvl w:val="0"/>
        <w:rPr>
          <w:rFonts w:hint="eastAsia" w:asciiTheme="minorEastAsia" w:hAnsiTheme="minorEastAsia" w:eastAsiaTheme="minorEastAsia" w:cstheme="minorEastAsia"/>
          <w:b/>
          <w:bCs/>
          <w:sz w:val="44"/>
          <w:szCs w:val="44"/>
        </w:rPr>
      </w:pPr>
    </w:p>
    <w:p>
      <w:pPr>
        <w:spacing w:line="360" w:lineRule="auto"/>
        <w:jc w:val="center"/>
        <w:outlineLvl w:val="0"/>
        <w:rPr>
          <w:rFonts w:ascii="宋体" w:hAnsi="宋体" w:eastAsia="宋体" w:cs="宋体"/>
          <w:b/>
          <w:bCs/>
          <w:color w:val="000000"/>
          <w:sz w:val="32"/>
          <w:szCs w:val="32"/>
        </w:rPr>
      </w:pPr>
      <w:r>
        <w:rPr>
          <w:rFonts w:hint="eastAsia" w:asciiTheme="minorEastAsia" w:hAnsiTheme="minorEastAsia" w:eastAsiaTheme="minorEastAsia" w:cstheme="minorEastAsia"/>
          <w:b/>
          <w:bCs/>
          <w:sz w:val="44"/>
          <w:szCs w:val="44"/>
          <w:lang w:val="en-US" w:eastAsia="zh-CN"/>
        </w:rPr>
        <w:t>合肥数投</w:t>
      </w:r>
      <w:r>
        <w:rPr>
          <w:rFonts w:hint="eastAsia" w:asciiTheme="minorEastAsia" w:hAnsiTheme="minorEastAsia" w:eastAsiaTheme="minorEastAsia" w:cstheme="minorEastAsia"/>
          <w:b/>
          <w:bCs/>
          <w:sz w:val="44"/>
          <w:szCs w:val="44"/>
        </w:rPr>
        <w:t>渗透测试服务采购</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1" w:name="_Toc32750"/>
      <w:r>
        <w:rPr>
          <w:rFonts w:hint="eastAsia" w:ascii="宋体" w:hAnsi="宋体" w:eastAsia="宋体" w:cs="宋体"/>
          <w:b/>
          <w:bCs/>
          <w:sz w:val="84"/>
          <w:szCs w:val="84"/>
        </w:rPr>
        <w:t>响应文件</w:t>
      </w:r>
      <w:bookmarkEnd w:id="1"/>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36"/>
        <w:tabs>
          <w:tab w:val="left" w:pos="826"/>
          <w:tab w:val="left" w:pos="2030"/>
          <w:tab w:val="left" w:pos="3235"/>
        </w:tabs>
        <w:spacing w:line="360" w:lineRule="auto"/>
        <w:ind w:firstLine="2560" w:firstLineChars="800"/>
        <w:outlineLvl w:val="0"/>
        <w:rPr>
          <w:color w:val="000000"/>
          <w:sz w:val="32"/>
          <w:szCs w:val="32"/>
          <w:lang w:eastAsia="zh-CN"/>
        </w:rPr>
      </w:pPr>
      <w:bookmarkStart w:id="2" w:name="_Toc3"/>
    </w:p>
    <w:p>
      <w:pPr>
        <w:pStyle w:val="36"/>
        <w:tabs>
          <w:tab w:val="left" w:pos="826"/>
          <w:tab w:val="left" w:pos="2030"/>
          <w:tab w:val="left" w:pos="3235"/>
        </w:tabs>
        <w:spacing w:line="360" w:lineRule="auto"/>
        <w:ind w:firstLine="1920" w:firstLineChars="60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2"/>
      <w:r>
        <w:rPr>
          <w:rFonts w:hint="eastAsia"/>
          <w:sz w:val="32"/>
          <w:szCs w:val="32"/>
          <w:u w:val="single"/>
        </w:rPr>
        <w:t xml:space="preserve"> </w:t>
      </w:r>
      <w:r>
        <w:rPr>
          <w:rFonts w:hint="eastAsia"/>
          <w:sz w:val="32"/>
          <w:szCs w:val="32"/>
          <w:u w:val="single"/>
          <w:lang w:val="en-US" w:eastAsia="zh-CN"/>
        </w:rPr>
        <w:t xml:space="preserve">                 </w:t>
      </w:r>
    </w:p>
    <w:p>
      <w:pPr>
        <w:jc w:val="center"/>
        <w:rPr>
          <w:rFonts w:hint="eastAsia" w:ascii="仿宋_GB2312" w:hAnsi="仿宋_GB2312" w:eastAsia="仿宋_GB2312" w:cs="仿宋_GB2312"/>
        </w:rPr>
      </w:pPr>
      <w:bookmarkStart w:id="3" w:name="_Toc2220"/>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3"/>
      <w:r>
        <w:rPr>
          <w:rFonts w:hint="eastAsia" w:ascii="仿宋_GB2312" w:hAnsi="微软雅黑" w:eastAsia="仿宋_GB2312" w:cs="宋体"/>
          <w:b/>
          <w:bCs/>
          <w:kern w:val="0"/>
          <w:sz w:val="24"/>
          <w:szCs w:val="24"/>
        </w:rPr>
        <w:br w:type="page"/>
      </w:r>
    </w:p>
    <w:p>
      <w:pPr>
        <w:pStyle w:val="5"/>
        <w:pageBreakBefore w:val="0"/>
        <w:numPr>
          <w:ilvl w:val="0"/>
          <w:numId w:val="0"/>
        </w:numPr>
        <w:kinsoku/>
        <w:overflowPunct/>
        <w:topLinePunct w:val="0"/>
        <w:bidi w:val="0"/>
        <w:spacing w:before="0" w:after="0" w:line="360" w:lineRule="auto"/>
        <w:ind w:left="0" w:leftChars="0" w:firstLine="482" w:firstLineChars="200"/>
        <w:jc w:val="left"/>
        <w:textAlignment w:val="auto"/>
        <w:rPr>
          <w:rFonts w:ascii="仿宋_GB2312" w:hAnsi="仿宋_GB2312" w:eastAsia="仿宋_GB2312" w:cs="仿宋_GB2312"/>
        </w:rPr>
      </w:pPr>
      <w:r>
        <w:rPr>
          <w:rFonts w:hint="eastAsia" w:ascii="仿宋_GB2312" w:hAnsi="微软雅黑" w:eastAsia="仿宋_GB2312" w:cs="宋体"/>
          <w:b/>
          <w:bCs/>
          <w:kern w:val="0"/>
          <w:sz w:val="24"/>
          <w:szCs w:val="24"/>
          <w:lang w:val="en-US" w:eastAsia="zh-CN" w:bidi="ar-SA"/>
        </w:rPr>
        <w:t>附件1</w:t>
      </w:r>
    </w:p>
    <w:p>
      <w:pPr>
        <w:pageBreakBefore w:val="0"/>
        <w:kinsoku/>
        <w:overflowPunct/>
        <w:topLinePunct w:val="0"/>
        <w:bidi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报价表</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p>
    <w:tbl>
      <w:tblPr>
        <w:tblStyle w:val="18"/>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供应商名称</w:t>
            </w:r>
          </w:p>
        </w:tc>
        <w:tc>
          <w:tcPr>
            <w:tcW w:w="5746" w:type="dxa"/>
            <w:tcBorders>
              <w:left w:val="single" w:color="auto" w:sz="4" w:space="0"/>
            </w:tcBorders>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pageBreakBefore w:val="0"/>
              <w:widowControl/>
              <w:kinsoku/>
              <w:overflowPunct/>
              <w:topLinePunct w:val="0"/>
              <w:bidi w:val="0"/>
              <w:spacing w:line="360" w:lineRule="auto"/>
              <w:ind w:left="0" w:leftChars="0" w:firstLine="480" w:firstLineChars="200"/>
              <w:jc w:val="left"/>
              <w:textAlignment w:val="auto"/>
              <w:rPr>
                <w:rFonts w:ascii="宋体" w:hAnsi="宋体"/>
                <w:b/>
                <w:sz w:val="24"/>
              </w:rPr>
            </w:pPr>
            <w:r>
              <w:rPr>
                <w:rFonts w:hint="eastAsia" w:ascii="宋体" w:hAnsi="宋体"/>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bCs/>
                <w:sz w:val="24"/>
                <w:szCs w:val="28"/>
              </w:rPr>
              <w:t>报</w:t>
            </w:r>
            <w:r>
              <w:rPr>
                <w:rFonts w:ascii="宋体" w:hAnsi="宋体"/>
                <w:b/>
                <w:bCs/>
                <w:sz w:val="24"/>
                <w:szCs w:val="28"/>
              </w:rPr>
              <w:t>价</w:t>
            </w:r>
          </w:p>
          <w:p>
            <w:pPr>
              <w:pageBreakBefore w:val="0"/>
              <w:kinsoku/>
              <w:overflowPunct/>
              <w:topLinePunct w:val="0"/>
              <w:bidi w:val="0"/>
              <w:spacing w:line="360" w:lineRule="auto"/>
              <w:jc w:val="left"/>
              <w:textAlignment w:val="auto"/>
              <w:rPr>
                <w:rFonts w:ascii="宋体" w:hAnsi="宋体"/>
                <w:b/>
                <w:sz w:val="24"/>
              </w:rPr>
            </w:pPr>
            <w:r>
              <w:rPr>
                <w:rFonts w:hint="eastAsia" w:ascii="宋体" w:hAnsi="宋体"/>
                <w:b/>
                <w:sz w:val="24"/>
              </w:rPr>
              <w:t>（详见备注说明）</w:t>
            </w:r>
          </w:p>
        </w:tc>
        <w:tc>
          <w:tcPr>
            <w:tcW w:w="5746" w:type="dxa"/>
            <w:vAlign w:val="center"/>
          </w:tcPr>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szCs w:val="28"/>
              </w:rPr>
            </w:pPr>
          </w:p>
          <w:p>
            <w:pPr>
              <w:snapToGrid w:val="0"/>
              <w:spacing w:line="360" w:lineRule="auto"/>
              <w:rPr>
                <w:rFonts w:hint="eastAsia" w:ascii="宋体" w:hAnsi="宋体" w:eastAsia="宋体" w:cs="宋体"/>
                <w:bCs/>
                <w:color w:val="auto"/>
                <w:sz w:val="24"/>
                <w:u w:val="single"/>
              </w:rPr>
            </w:pPr>
            <w:r>
              <w:rPr>
                <w:rFonts w:hint="eastAsia" w:ascii="宋体" w:hAnsi="宋体" w:eastAsia="宋体" w:cs="宋体"/>
                <w:bCs/>
                <w:color w:val="auto"/>
                <w:sz w:val="24"/>
              </w:rPr>
              <w:t>人民币大写：</w:t>
            </w:r>
            <w:r>
              <w:rPr>
                <w:rFonts w:hint="eastAsia" w:ascii="宋体" w:hAnsi="宋体" w:eastAsia="宋体" w:cs="宋体"/>
                <w:bCs/>
                <w:color w:val="auto"/>
                <w:sz w:val="24"/>
                <w:u w:val="single"/>
              </w:rPr>
              <w:t xml:space="preserve">                  </w:t>
            </w: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eastAsia="宋体" w:cs="宋体"/>
                <w:b/>
                <w:color w:val="auto"/>
                <w:sz w:val="24"/>
                <w:lang w:val="en-US" w:eastAsia="zh-CN"/>
              </w:rPr>
              <w:t xml:space="preserve">  </w:t>
            </w:r>
            <w:r>
              <w:rPr>
                <w:rFonts w:hint="eastAsia" w:ascii="宋体" w:hAnsi="宋体" w:eastAsia="宋体" w:cs="宋体"/>
                <w:b w:val="0"/>
                <w:bCs/>
                <w:color w:val="auto"/>
                <w:sz w:val="24"/>
                <w:lang w:val="en-US" w:eastAsia="zh-CN"/>
              </w:rPr>
              <w:t>小写：</w:t>
            </w:r>
            <w:r>
              <w:rPr>
                <w:rFonts w:hint="eastAsia" w:ascii="宋体" w:hAnsi="宋体" w:eastAsia="宋体" w:cs="宋体"/>
                <w:bCs/>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r>
              <w:rPr>
                <w:rFonts w:hint="eastAsia" w:ascii="宋体" w:hAnsi="宋体"/>
                <w:b/>
                <w:sz w:val="24"/>
              </w:rPr>
              <w:t>备注说明</w:t>
            </w:r>
          </w:p>
        </w:tc>
        <w:tc>
          <w:tcPr>
            <w:tcW w:w="5746" w:type="dxa"/>
          </w:tcPr>
          <w:p>
            <w:pPr>
              <w:pageBreakBefore w:val="0"/>
              <w:kinsoku/>
              <w:overflowPunct/>
              <w:topLinePunct w:val="0"/>
              <w:bidi w:val="0"/>
              <w:spacing w:line="360" w:lineRule="auto"/>
              <w:ind w:left="0" w:leftChars="0" w:firstLine="482" w:firstLineChars="200"/>
              <w:jc w:val="left"/>
              <w:textAlignment w:val="auto"/>
              <w:rPr>
                <w:rFonts w:ascii="宋体" w:hAnsi="宋体"/>
                <w:b/>
                <w:sz w:val="24"/>
              </w:rPr>
            </w:pPr>
          </w:p>
        </w:tc>
      </w:tr>
    </w:tbl>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p>
    <w:p>
      <w:pPr>
        <w:pageBreakBefore w:val="0"/>
        <w:kinsoku/>
        <w:overflowPunct/>
        <w:topLinePunct w:val="0"/>
        <w:bidi w:val="0"/>
        <w:snapToGrid w:val="0"/>
        <w:spacing w:line="360" w:lineRule="auto"/>
        <w:ind w:left="0" w:leftChars="0" w:firstLine="482" w:firstLineChars="200"/>
        <w:jc w:val="left"/>
        <w:textAlignment w:val="auto"/>
        <w:rPr>
          <w:rFonts w:ascii="宋体" w:hAnsi="宋体"/>
          <w:b/>
          <w:sz w:val="24"/>
        </w:rPr>
      </w:pPr>
      <w:r>
        <w:rPr>
          <w:rFonts w:hint="eastAsia" w:ascii="宋体" w:hAnsi="宋体"/>
          <w:b/>
          <w:sz w:val="24"/>
        </w:rPr>
        <w:t xml:space="preserve">供应商公章：                       </w:t>
      </w:r>
    </w:p>
    <w:p>
      <w:pPr>
        <w:pageBreakBefore w:val="0"/>
        <w:kinsoku/>
        <w:overflowPunct/>
        <w:topLinePunct w:val="0"/>
        <w:bidi w:val="0"/>
        <w:snapToGrid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adjustRightInd w:val="0"/>
        <w:snapToGrid w:val="0"/>
        <w:spacing w:line="360" w:lineRule="auto"/>
        <w:ind w:left="0" w:leftChars="0" w:firstLine="480" w:firstLineChars="200"/>
        <w:jc w:val="left"/>
        <w:textAlignment w:val="auto"/>
        <w:rPr>
          <w:rFonts w:ascii="宋体" w:hAnsi="宋体"/>
          <w:b/>
          <w:bCs/>
          <w:sz w:val="24"/>
          <w:szCs w:val="28"/>
        </w:rPr>
      </w:pPr>
      <w:r>
        <w:rPr>
          <w:rFonts w:hint="eastAsia" w:ascii="宋体" w:hAnsi="宋体"/>
          <w:sz w:val="24"/>
        </w:rPr>
        <w:t>年  月  日</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b/>
          <w:bCs/>
          <w:sz w:val="24"/>
          <w:szCs w:val="28"/>
        </w:rPr>
        <w:t>注：</w:t>
      </w:r>
    </w:p>
    <w:p>
      <w:pPr>
        <w:widowControl/>
        <w:shd w:val="clear" w:color="auto" w:fill="FFFFFF"/>
        <w:spacing w:line="360" w:lineRule="atLeast"/>
        <w:ind w:firstLine="480"/>
        <w:jc w:val="left"/>
        <w:rPr>
          <w:rFonts w:ascii="微软雅黑" w:hAnsi="微软雅黑" w:eastAsia="微软雅黑" w:cs="宋体"/>
          <w:kern w:val="0"/>
          <w:sz w:val="24"/>
          <w:szCs w:val="24"/>
        </w:rPr>
      </w:pPr>
      <w:r>
        <w:rPr>
          <w:rFonts w:hint="eastAsia" w:ascii="宋体" w:hAnsi="宋体" w:eastAsia="宋体" w:cs="宋体"/>
          <w:b/>
          <w:bCs/>
          <w:kern w:val="0"/>
          <w:sz w:val="24"/>
          <w:szCs w:val="24"/>
        </w:rPr>
        <w:t>1、本表内容根据询比文件要求包括了所有服务及其配套的所有费用。</w:t>
      </w:r>
    </w:p>
    <w:p>
      <w:pPr>
        <w:pageBreakBefore w:val="0"/>
        <w:kinsoku/>
        <w:overflowPunct/>
        <w:topLinePunct w:val="0"/>
        <w:bidi w:val="0"/>
        <w:adjustRightInd w:val="0"/>
        <w:snapToGrid w:val="0"/>
        <w:spacing w:line="360" w:lineRule="auto"/>
        <w:ind w:left="0" w:leftChars="0" w:firstLine="482" w:firstLineChars="200"/>
        <w:jc w:val="left"/>
        <w:textAlignment w:val="auto"/>
        <w:rPr>
          <w:rFonts w:ascii="宋体" w:hAnsi="宋体"/>
          <w:b/>
          <w:bCs/>
          <w:sz w:val="24"/>
          <w:szCs w:val="28"/>
        </w:rPr>
      </w:pPr>
      <w:r>
        <w:rPr>
          <w:rFonts w:hint="eastAsia" w:ascii="宋体" w:hAnsi="宋体" w:eastAsia="宋体" w:cs="宋体"/>
          <w:b/>
          <w:bCs/>
          <w:kern w:val="0"/>
          <w:sz w:val="24"/>
          <w:szCs w:val="24"/>
        </w:rPr>
        <w:t>2、特殊事项在备注中注明。</w:t>
      </w: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pageBreakBefore w:val="0"/>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5"/>
        <w:pageBreakBefore w:val="0"/>
        <w:numPr>
          <w:ilvl w:val="0"/>
          <w:numId w:val="0"/>
        </w:numPr>
        <w:kinsoku/>
        <w:overflowPunct/>
        <w:topLinePunct w:val="0"/>
        <w:bidi w:val="0"/>
        <w:spacing w:before="0" w:after="0" w:line="360" w:lineRule="auto"/>
        <w:ind w:left="0" w:leftChars="0" w:firstLine="482" w:firstLineChars="200"/>
        <w:jc w:val="left"/>
        <w:textAlignment w:val="auto"/>
        <w:rPr>
          <w:rFonts w:hint="eastAsia" w:ascii="仿宋_GB2312" w:hAnsi="微软雅黑" w:eastAsia="仿宋_GB2312" w:cs="宋体"/>
          <w:b/>
          <w:bCs/>
          <w:kern w:val="0"/>
          <w:sz w:val="24"/>
          <w:szCs w:val="24"/>
          <w:lang w:val="en-US" w:eastAsia="zh-CN" w:bidi="ar-SA"/>
        </w:rPr>
      </w:pPr>
      <w:r>
        <w:rPr>
          <w:rFonts w:hint="eastAsia" w:ascii="仿宋_GB2312" w:hAnsi="微软雅黑" w:eastAsia="仿宋_GB2312" w:cs="宋体"/>
          <w:b/>
          <w:bCs/>
          <w:kern w:val="0"/>
          <w:sz w:val="24"/>
          <w:szCs w:val="24"/>
          <w:lang w:val="en-US" w:eastAsia="zh-CN" w:bidi="ar-SA"/>
        </w:rPr>
        <w:t>附件2</w:t>
      </w:r>
    </w:p>
    <w:p>
      <w:pPr>
        <w:pageBreakBefore w:val="0"/>
        <w:kinsoku/>
        <w:overflowPunct/>
        <w:topLinePunct w:val="0"/>
        <w:bidi w:val="0"/>
        <w:snapToGrid w:val="0"/>
        <w:spacing w:line="360" w:lineRule="auto"/>
        <w:ind w:left="0" w:leftChars="0" w:firstLine="482" w:firstLineChars="200"/>
        <w:jc w:val="center"/>
        <w:textAlignment w:val="auto"/>
        <w:rPr>
          <w:rFonts w:ascii="宋体" w:hAnsi="宋体"/>
          <w:b/>
          <w:sz w:val="24"/>
          <w:szCs w:val="28"/>
        </w:rPr>
      </w:pPr>
      <w:r>
        <w:rPr>
          <w:rFonts w:hint="eastAsia" w:ascii="宋体" w:hAnsi="宋体"/>
          <w:b/>
          <w:sz w:val="24"/>
          <w:szCs w:val="28"/>
        </w:rPr>
        <w:t>供应商综合情况简介</w:t>
      </w:r>
    </w:p>
    <w:tbl>
      <w:tblPr>
        <w:tblStyle w:val="18"/>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cs="Arial" w:eastAsiaTheme="minorEastAsia"/>
                <w:b/>
                <w:bCs/>
                <w:kern w:val="0"/>
                <w:sz w:val="21"/>
                <w:szCs w:val="21"/>
                <w:lang w:val="en-US" w:eastAsia="zh-CN"/>
              </w:rPr>
            </w:pPr>
            <w:r>
              <w:rPr>
                <w:rFonts w:hint="eastAsia" w:ascii="宋体" w:hAnsi="宋体" w:cs="Arial"/>
                <w:b/>
                <w:bCs/>
                <w:kern w:val="0"/>
                <w:sz w:val="21"/>
                <w:szCs w:val="21"/>
              </w:rPr>
              <w:t>供应商</w:t>
            </w:r>
            <w:r>
              <w:rPr>
                <w:rFonts w:hint="eastAsia" w:ascii="宋体" w:hAnsi="宋体" w:cs="Arial"/>
                <w:b/>
                <w:bCs/>
                <w:kern w:val="0"/>
                <w:sz w:val="21"/>
                <w:szCs w:val="21"/>
                <w:lang w:val="en-US" w:eastAsia="zh-CN"/>
              </w:rPr>
              <w:t>综合情况简介</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ascii="宋体" w:hAnsi="宋体" w:cs="Arial"/>
                <w:b/>
                <w:bCs/>
                <w:kern w:val="0"/>
                <w:sz w:val="21"/>
                <w:szCs w:val="21"/>
              </w:rPr>
            </w:pPr>
            <w:r>
              <w:rPr>
                <w:rFonts w:hint="eastAsia" w:ascii="宋体" w:hAnsi="宋体" w:cs="Arial"/>
                <w:b/>
                <w:bCs/>
                <w:kern w:val="0"/>
                <w:sz w:val="21"/>
                <w:szCs w:val="21"/>
              </w:rPr>
              <w:t>项目名称：</w:t>
            </w:r>
          </w:p>
        </w:tc>
      </w:tr>
      <w:tr>
        <w:tblPrEx>
          <w:tblCellMar>
            <w:top w:w="0" w:type="dxa"/>
            <w:left w:w="108" w:type="dxa"/>
            <w:bottom w:w="0" w:type="dxa"/>
            <w:right w:w="108" w:type="dxa"/>
          </w:tblCellMar>
        </w:tblPrEx>
        <w:trPr>
          <w:trHeight w:val="114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项目信息</w:t>
            </w:r>
          </w:p>
        </w:tc>
        <w:tc>
          <w:tcPr>
            <w:tcW w:w="1628" w:type="dxa"/>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企业全称</w:t>
            </w:r>
          </w:p>
        </w:tc>
        <w:tc>
          <w:tcPr>
            <w:tcW w:w="5921" w:type="dxa"/>
            <w:gridSpan w:val="5"/>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企业基本信息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企业规模</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注册资本</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总资产</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企业性质</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所属产业</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所属行业</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是否特殊企业</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就业人数</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残疾人等特殊群体人数</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上年收入缴费等信息</w:t>
            </w: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上年营业收入</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上年利润总额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上年政府采购合同总金额</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上年缴税总额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其中增值税</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其中营业税</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其中所得税</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上年缴纳社会保险总额</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其中缴纳养老保险</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其中缴纳医疗保险</w:t>
            </w: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628"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r>
              <w:rPr>
                <w:rFonts w:hint="eastAsia" w:ascii="宋体" w:hAnsi="宋体" w:cs="Arial"/>
                <w:kern w:val="0"/>
                <w:sz w:val="21"/>
                <w:szCs w:val="21"/>
              </w:rPr>
              <w:t>其中缴纳失业保险</w:t>
            </w:r>
          </w:p>
        </w:tc>
        <w:tc>
          <w:tcPr>
            <w:tcW w:w="96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567"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b/>
                <w:bCs/>
                <w:kern w:val="0"/>
                <w:sz w:val="21"/>
                <w:szCs w:val="21"/>
              </w:rPr>
            </w:pPr>
            <w:r>
              <w:rPr>
                <w:rFonts w:hint="eastAsia" w:ascii="宋体" w:hAnsi="宋体" w:cs="Arial"/>
                <w:b/>
                <w:bCs/>
                <w:kern w:val="0"/>
                <w:sz w:val="21"/>
                <w:szCs w:val="21"/>
              </w:rPr>
              <w:t>上年缴纳住房公积金总额</w:t>
            </w:r>
          </w:p>
        </w:tc>
        <w:tc>
          <w:tcPr>
            <w:tcW w:w="1191"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1439"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c>
          <w:tcPr>
            <w:tcW w:w="763"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Arial"/>
                <w:kern w:val="0"/>
                <w:sz w:val="21"/>
                <w:szCs w:val="21"/>
              </w:rPr>
            </w:pPr>
          </w:p>
          <w:p>
            <w:pPr>
              <w:keepNext w:val="0"/>
              <w:keepLines w:val="0"/>
              <w:pageBreakBefore w:val="0"/>
              <w:widowControl/>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宋体" w:hAnsi="宋体" w:cs="Arial" w:eastAsiaTheme="minorEastAsia"/>
                <w:kern w:val="0"/>
                <w:sz w:val="21"/>
                <w:szCs w:val="21"/>
                <w:lang w:val="en-US" w:eastAsia="zh-CN"/>
              </w:rPr>
            </w:pPr>
            <w:r>
              <w:rPr>
                <w:rFonts w:hint="eastAsia" w:ascii="宋体" w:hAnsi="宋体" w:cs="Arial"/>
                <w:kern w:val="0"/>
                <w:sz w:val="21"/>
                <w:szCs w:val="21"/>
              </w:rPr>
              <w:t>供应商公章：</w:t>
            </w:r>
            <w:r>
              <w:rPr>
                <w:rFonts w:hint="eastAsia" w:ascii="宋体" w:hAnsi="宋体" w:cs="Arial"/>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ascii="宋体" w:hAnsi="宋体" w:cs="Arial"/>
                <w:kern w:val="0"/>
                <w:sz w:val="21"/>
                <w:szCs w:val="21"/>
              </w:rPr>
            </w:pPr>
            <w:r>
              <w:rPr>
                <w:rFonts w:hint="eastAsia" w:ascii="宋体" w:hAnsi="宋体" w:cs="Arial"/>
                <w:kern w:val="0"/>
                <w:sz w:val="21"/>
                <w:szCs w:val="21"/>
              </w:rPr>
              <w:t>填表日期：     年   月   日</w:t>
            </w:r>
          </w:p>
        </w:tc>
      </w:tr>
    </w:tbl>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80" w:firstLineChars="200"/>
        <w:jc w:val="left"/>
        <w:textAlignment w:val="auto"/>
        <w:rPr>
          <w:rFonts w:ascii="宋体" w:hAnsi="宋体"/>
          <w:sz w:val="24"/>
        </w:rPr>
      </w:pPr>
    </w:p>
    <w:p>
      <w:pPr>
        <w:pageBreakBefore w:val="0"/>
        <w:kinsoku/>
        <w:overflowPunct/>
        <w:topLinePunct w:val="0"/>
        <w:bidi w:val="0"/>
        <w:snapToGrid w:val="0"/>
        <w:spacing w:line="360" w:lineRule="auto"/>
        <w:ind w:left="0" w:leftChars="0" w:firstLine="640"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请填表人认真</w:t>
      </w:r>
      <w:r>
        <w:rPr>
          <w:rFonts w:hint="eastAsia" w:ascii="宋体" w:hAnsi="宋体"/>
          <w:sz w:val="24"/>
          <w:lang w:eastAsia="zh-CN"/>
        </w:rPr>
        <w:t>，</w:t>
      </w:r>
      <w:r>
        <w:rPr>
          <w:rFonts w:hint="eastAsia" w:ascii="宋体" w:hAnsi="宋体"/>
          <w:sz w:val="24"/>
        </w:rPr>
        <w:t>准确填写，并加盖单位公章，为便于成交后进行政府采购合同备案，请填写完整。</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谈判项目产品中如无节能</w:t>
      </w:r>
      <w:r>
        <w:rPr>
          <w:rFonts w:hint="eastAsia" w:ascii="宋体" w:hAnsi="宋体"/>
          <w:sz w:val="24"/>
          <w:lang w:eastAsia="zh-CN"/>
        </w:rPr>
        <w:t>，</w:t>
      </w:r>
      <w:r>
        <w:rPr>
          <w:rFonts w:hint="eastAsia" w:ascii="宋体" w:hAnsi="宋体"/>
          <w:sz w:val="24"/>
        </w:rPr>
        <w:t>环保产品，对应金额填“0”。</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3“分支机构分类”对应填写“分公司”</w:t>
      </w:r>
      <w:r>
        <w:rPr>
          <w:rFonts w:hint="eastAsia" w:ascii="宋体" w:hAnsi="宋体"/>
          <w:sz w:val="24"/>
          <w:lang w:eastAsia="zh-CN"/>
        </w:rPr>
        <w:t>，</w:t>
      </w:r>
      <w:r>
        <w:rPr>
          <w:rFonts w:hint="eastAsia" w:ascii="宋体" w:hAnsi="宋体"/>
          <w:sz w:val="24"/>
        </w:rPr>
        <w:t>“办事处”“其他分支机构”。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“企业规模”参照《中小企业划型标准规定》对应填写“大型企业”</w:t>
      </w:r>
      <w:r>
        <w:rPr>
          <w:rFonts w:hint="eastAsia" w:ascii="宋体" w:hAnsi="宋体"/>
          <w:sz w:val="24"/>
          <w:lang w:eastAsia="zh-CN"/>
        </w:rPr>
        <w:t>，</w:t>
      </w:r>
      <w:r>
        <w:rPr>
          <w:rFonts w:hint="eastAsia" w:ascii="宋体" w:hAnsi="宋体"/>
          <w:sz w:val="24"/>
        </w:rPr>
        <w:t>“中型企业”</w:t>
      </w:r>
      <w:r>
        <w:rPr>
          <w:rFonts w:hint="eastAsia" w:ascii="宋体" w:hAnsi="宋体"/>
          <w:sz w:val="24"/>
          <w:lang w:eastAsia="zh-CN"/>
        </w:rPr>
        <w:t>，</w:t>
      </w:r>
      <w:r>
        <w:rPr>
          <w:rFonts w:hint="eastAsia" w:ascii="宋体" w:hAnsi="宋体"/>
          <w:sz w:val="24"/>
        </w:rPr>
        <w:t>“小型企业”</w:t>
      </w:r>
      <w:r>
        <w:rPr>
          <w:rFonts w:hint="eastAsia" w:ascii="宋体" w:hAnsi="宋体"/>
          <w:sz w:val="24"/>
          <w:lang w:eastAsia="zh-CN"/>
        </w:rPr>
        <w:t>，</w:t>
      </w:r>
      <w:r>
        <w:rPr>
          <w:rFonts w:hint="eastAsia" w:ascii="宋体" w:hAnsi="宋体"/>
          <w:sz w:val="24"/>
        </w:rPr>
        <w:t>“微型企业”。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“注册资本”</w:t>
      </w:r>
      <w:r>
        <w:rPr>
          <w:rFonts w:hint="eastAsia" w:ascii="宋体" w:hAnsi="宋体"/>
          <w:sz w:val="24"/>
          <w:lang w:eastAsia="zh-CN"/>
        </w:rPr>
        <w:t>，</w:t>
      </w:r>
      <w:r>
        <w:rPr>
          <w:rFonts w:hint="eastAsia" w:ascii="宋体" w:hAnsi="宋体"/>
          <w:sz w:val="24"/>
        </w:rPr>
        <w:t>“总资产”等金额均以“万元”为单位。</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“企业性质”对应填写“国有及国有控股”</w:t>
      </w:r>
      <w:r>
        <w:rPr>
          <w:rFonts w:hint="eastAsia" w:ascii="宋体" w:hAnsi="宋体"/>
          <w:sz w:val="24"/>
          <w:lang w:eastAsia="zh-CN"/>
        </w:rPr>
        <w:t>，</w:t>
      </w:r>
      <w:r>
        <w:rPr>
          <w:rFonts w:hint="eastAsia" w:ascii="宋体" w:hAnsi="宋体"/>
          <w:sz w:val="24"/>
        </w:rPr>
        <w:t>“民营企业”</w:t>
      </w:r>
      <w:r>
        <w:rPr>
          <w:rFonts w:hint="eastAsia" w:ascii="宋体" w:hAnsi="宋体"/>
          <w:sz w:val="24"/>
          <w:lang w:eastAsia="zh-CN"/>
        </w:rPr>
        <w:t>，</w:t>
      </w:r>
      <w:r>
        <w:rPr>
          <w:rFonts w:hint="eastAsia" w:ascii="宋体" w:hAnsi="宋体"/>
          <w:sz w:val="24"/>
        </w:rPr>
        <w:t>“集体企业”</w:t>
      </w:r>
      <w:r>
        <w:rPr>
          <w:rFonts w:hint="eastAsia" w:ascii="宋体" w:hAnsi="宋体"/>
          <w:sz w:val="24"/>
          <w:lang w:eastAsia="zh-CN"/>
        </w:rPr>
        <w:t>，</w:t>
      </w:r>
      <w:r>
        <w:rPr>
          <w:rFonts w:hint="eastAsia" w:ascii="宋体" w:hAnsi="宋体"/>
          <w:sz w:val="24"/>
        </w:rPr>
        <w:t>“中外合资”</w:t>
      </w:r>
      <w:r>
        <w:rPr>
          <w:rFonts w:hint="eastAsia" w:ascii="宋体" w:hAnsi="宋体"/>
          <w:sz w:val="24"/>
          <w:lang w:eastAsia="zh-CN"/>
        </w:rPr>
        <w:t>，</w:t>
      </w:r>
      <w:r>
        <w:rPr>
          <w:rFonts w:hint="eastAsia" w:ascii="宋体" w:hAnsi="宋体"/>
          <w:sz w:val="24"/>
        </w:rPr>
        <w:t>“外商独资”。</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“所属产业”对应填写“第一产业”</w:t>
      </w:r>
      <w:r>
        <w:rPr>
          <w:rFonts w:hint="eastAsia" w:ascii="宋体" w:hAnsi="宋体"/>
          <w:sz w:val="24"/>
          <w:lang w:eastAsia="zh-CN"/>
        </w:rPr>
        <w:t>，</w:t>
      </w:r>
      <w:r>
        <w:rPr>
          <w:rFonts w:hint="eastAsia" w:ascii="宋体" w:hAnsi="宋体"/>
          <w:sz w:val="24"/>
        </w:rPr>
        <w:t>“第二产业”</w:t>
      </w:r>
      <w:r>
        <w:rPr>
          <w:rFonts w:hint="eastAsia" w:ascii="宋体" w:hAnsi="宋体"/>
          <w:sz w:val="24"/>
          <w:lang w:eastAsia="zh-CN"/>
        </w:rPr>
        <w:t>，</w:t>
      </w:r>
      <w:r>
        <w:rPr>
          <w:rFonts w:hint="eastAsia" w:ascii="宋体" w:hAnsi="宋体"/>
          <w:sz w:val="24"/>
        </w:rPr>
        <w:t>“第三产业”。第一产业是指农林牧渔业;第二产业是指采矿业</w:t>
      </w:r>
      <w:r>
        <w:rPr>
          <w:rFonts w:hint="eastAsia" w:ascii="宋体" w:hAnsi="宋体"/>
          <w:sz w:val="24"/>
          <w:lang w:eastAsia="zh-CN"/>
        </w:rPr>
        <w:t>，</w:t>
      </w:r>
      <w:r>
        <w:rPr>
          <w:rFonts w:hint="eastAsia" w:ascii="宋体" w:hAnsi="宋体"/>
          <w:sz w:val="24"/>
        </w:rPr>
        <w:t>制造业，电力</w:t>
      </w:r>
      <w:r>
        <w:rPr>
          <w:rFonts w:hint="eastAsia" w:ascii="宋体" w:hAnsi="宋体"/>
          <w:sz w:val="24"/>
          <w:lang w:eastAsia="zh-CN"/>
        </w:rPr>
        <w:t>，</w:t>
      </w:r>
      <w:r>
        <w:rPr>
          <w:rFonts w:hint="eastAsia" w:ascii="宋体" w:hAnsi="宋体"/>
          <w:sz w:val="24"/>
        </w:rPr>
        <w:t>燃气及水的生产和供应业，建筑业;第三产业是指除第一</w:t>
      </w:r>
      <w:r>
        <w:rPr>
          <w:rFonts w:hint="eastAsia" w:ascii="宋体" w:hAnsi="宋体"/>
          <w:sz w:val="24"/>
          <w:lang w:eastAsia="zh-CN"/>
        </w:rPr>
        <w:t>，</w:t>
      </w:r>
      <w:r>
        <w:rPr>
          <w:rFonts w:hint="eastAsia" w:ascii="宋体" w:hAnsi="宋体"/>
          <w:sz w:val="24"/>
        </w:rPr>
        <w:t>二产业以外的其他行业。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“所属行业”对应填写“农林牧渔业”</w:t>
      </w:r>
      <w:r>
        <w:rPr>
          <w:rFonts w:hint="eastAsia" w:ascii="宋体" w:hAnsi="宋体"/>
          <w:sz w:val="24"/>
          <w:lang w:eastAsia="zh-CN"/>
        </w:rPr>
        <w:t>，</w:t>
      </w:r>
      <w:r>
        <w:rPr>
          <w:rFonts w:hint="eastAsia" w:ascii="宋体" w:hAnsi="宋体"/>
          <w:sz w:val="24"/>
        </w:rPr>
        <w:t>“工业”</w:t>
      </w:r>
      <w:r>
        <w:rPr>
          <w:rFonts w:hint="eastAsia" w:ascii="宋体" w:hAnsi="宋体"/>
          <w:sz w:val="24"/>
          <w:lang w:eastAsia="zh-CN"/>
        </w:rPr>
        <w:t>，</w:t>
      </w:r>
      <w:r>
        <w:rPr>
          <w:rFonts w:hint="eastAsia" w:ascii="宋体" w:hAnsi="宋体"/>
          <w:sz w:val="24"/>
        </w:rPr>
        <w:t>“建筑业”</w:t>
      </w:r>
      <w:r>
        <w:rPr>
          <w:rFonts w:hint="eastAsia" w:ascii="宋体" w:hAnsi="宋体"/>
          <w:sz w:val="24"/>
          <w:lang w:eastAsia="zh-CN"/>
        </w:rPr>
        <w:t>，</w:t>
      </w:r>
      <w:r>
        <w:rPr>
          <w:rFonts w:hint="eastAsia" w:ascii="宋体" w:hAnsi="宋体"/>
          <w:sz w:val="24"/>
        </w:rPr>
        <w:t>“批发零售业”</w:t>
      </w:r>
      <w:r>
        <w:rPr>
          <w:rFonts w:hint="eastAsia" w:ascii="宋体" w:hAnsi="宋体"/>
          <w:sz w:val="24"/>
          <w:lang w:eastAsia="zh-CN"/>
        </w:rPr>
        <w:t>，</w:t>
      </w:r>
      <w:r>
        <w:rPr>
          <w:rFonts w:hint="eastAsia" w:ascii="宋体" w:hAnsi="宋体"/>
          <w:sz w:val="24"/>
        </w:rPr>
        <w:t>“交通运输业”</w:t>
      </w:r>
      <w:r>
        <w:rPr>
          <w:rFonts w:hint="eastAsia" w:ascii="宋体" w:hAnsi="宋体"/>
          <w:sz w:val="24"/>
          <w:lang w:eastAsia="zh-CN"/>
        </w:rPr>
        <w:t>，</w:t>
      </w:r>
      <w:r>
        <w:rPr>
          <w:rFonts w:hint="eastAsia" w:ascii="宋体" w:hAnsi="宋体"/>
          <w:sz w:val="24"/>
        </w:rPr>
        <w:t>“仓储业”</w:t>
      </w:r>
      <w:r>
        <w:rPr>
          <w:rFonts w:hint="eastAsia" w:ascii="宋体" w:hAnsi="宋体"/>
          <w:sz w:val="24"/>
          <w:lang w:eastAsia="zh-CN"/>
        </w:rPr>
        <w:t>，</w:t>
      </w:r>
      <w:r>
        <w:rPr>
          <w:rFonts w:hint="eastAsia" w:ascii="宋体" w:hAnsi="宋体"/>
          <w:sz w:val="24"/>
        </w:rPr>
        <w:t>“邮政业”</w:t>
      </w:r>
      <w:r>
        <w:rPr>
          <w:rFonts w:hint="eastAsia" w:ascii="宋体" w:hAnsi="宋体"/>
          <w:sz w:val="24"/>
          <w:lang w:eastAsia="zh-CN"/>
        </w:rPr>
        <w:t>，</w:t>
      </w:r>
      <w:r>
        <w:rPr>
          <w:rFonts w:hint="eastAsia" w:ascii="宋体" w:hAnsi="宋体"/>
          <w:sz w:val="24"/>
        </w:rPr>
        <w:t>“住宿餐饮业”</w:t>
      </w:r>
      <w:r>
        <w:rPr>
          <w:rFonts w:hint="eastAsia" w:ascii="宋体" w:hAnsi="宋体"/>
          <w:sz w:val="24"/>
          <w:lang w:eastAsia="zh-CN"/>
        </w:rPr>
        <w:t>，</w:t>
      </w:r>
      <w:r>
        <w:rPr>
          <w:rFonts w:hint="eastAsia" w:ascii="宋体" w:hAnsi="宋体"/>
          <w:sz w:val="24"/>
        </w:rPr>
        <w:t>“信息传输和信息服务业”</w:t>
      </w:r>
      <w:r>
        <w:rPr>
          <w:rFonts w:hint="eastAsia" w:ascii="宋体" w:hAnsi="宋体"/>
          <w:sz w:val="24"/>
          <w:lang w:eastAsia="zh-CN"/>
        </w:rPr>
        <w:t>，</w:t>
      </w:r>
      <w:r>
        <w:rPr>
          <w:rFonts w:hint="eastAsia" w:ascii="宋体" w:hAnsi="宋体"/>
          <w:sz w:val="24"/>
        </w:rPr>
        <w:t>“房地产业”</w:t>
      </w:r>
      <w:r>
        <w:rPr>
          <w:rFonts w:hint="eastAsia" w:ascii="宋体" w:hAnsi="宋体"/>
          <w:sz w:val="24"/>
          <w:lang w:eastAsia="zh-CN"/>
        </w:rPr>
        <w:t>，</w:t>
      </w:r>
      <w:r>
        <w:rPr>
          <w:rFonts w:hint="eastAsia" w:ascii="宋体" w:hAnsi="宋体"/>
          <w:sz w:val="24"/>
        </w:rPr>
        <w:t>“其他”。</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“是否特殊企业”对应填写“军转自主择业创业企业”</w:t>
      </w:r>
      <w:r>
        <w:rPr>
          <w:rFonts w:hint="eastAsia" w:ascii="宋体" w:hAnsi="宋体"/>
          <w:sz w:val="24"/>
          <w:lang w:eastAsia="zh-CN"/>
        </w:rPr>
        <w:t>，</w:t>
      </w:r>
      <w:r>
        <w:rPr>
          <w:rFonts w:hint="eastAsia" w:ascii="宋体" w:hAnsi="宋体"/>
          <w:sz w:val="24"/>
        </w:rPr>
        <w:t>“残疾人就业企业”</w:t>
      </w:r>
      <w:r>
        <w:rPr>
          <w:rFonts w:hint="eastAsia" w:ascii="宋体" w:hAnsi="宋体"/>
          <w:sz w:val="24"/>
          <w:lang w:eastAsia="zh-CN"/>
        </w:rPr>
        <w:t>，</w:t>
      </w:r>
      <w:r>
        <w:rPr>
          <w:rFonts w:hint="eastAsia" w:ascii="宋体" w:hAnsi="宋体"/>
          <w:sz w:val="24"/>
        </w:rPr>
        <w:t>“再就业扶持企业”</w:t>
      </w:r>
      <w:r>
        <w:rPr>
          <w:rFonts w:hint="eastAsia" w:ascii="宋体" w:hAnsi="宋体"/>
          <w:sz w:val="24"/>
          <w:lang w:eastAsia="zh-CN"/>
        </w:rPr>
        <w:t>，</w:t>
      </w:r>
      <w:r>
        <w:rPr>
          <w:rFonts w:hint="eastAsia" w:ascii="宋体" w:hAnsi="宋体"/>
          <w:sz w:val="24"/>
        </w:rPr>
        <w:t>“高新技术企业”</w:t>
      </w:r>
      <w:r>
        <w:rPr>
          <w:rFonts w:hint="eastAsia" w:ascii="宋体" w:hAnsi="宋体"/>
          <w:sz w:val="24"/>
          <w:lang w:eastAsia="zh-CN"/>
        </w:rPr>
        <w:t>，</w:t>
      </w:r>
      <w:r>
        <w:rPr>
          <w:rFonts w:hint="eastAsia" w:ascii="宋体" w:hAnsi="宋体"/>
          <w:sz w:val="24"/>
        </w:rPr>
        <w:t>“软件企业”</w:t>
      </w:r>
      <w:r>
        <w:rPr>
          <w:rFonts w:hint="eastAsia" w:ascii="宋体" w:hAnsi="宋体"/>
          <w:sz w:val="24"/>
          <w:lang w:eastAsia="zh-CN"/>
        </w:rPr>
        <w:t>，</w:t>
      </w:r>
      <w:r>
        <w:rPr>
          <w:rFonts w:hint="eastAsia" w:ascii="宋体" w:hAnsi="宋体"/>
          <w:sz w:val="24"/>
        </w:rPr>
        <w:t>“监狱企业”</w:t>
      </w:r>
      <w:r>
        <w:rPr>
          <w:rFonts w:hint="eastAsia" w:ascii="宋体" w:hAnsi="宋体"/>
          <w:sz w:val="24"/>
          <w:lang w:eastAsia="zh-CN"/>
        </w:rPr>
        <w:t>，</w:t>
      </w:r>
      <w:r>
        <w:rPr>
          <w:rFonts w:hint="eastAsia" w:ascii="宋体" w:hAnsi="宋体"/>
          <w:sz w:val="24"/>
        </w:rPr>
        <w:t>“非特殊企业”。</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“上年政府采购合同总额”是指上年全年参与政府采购谈判，签订的政府采购合同金额总和。</w:t>
      </w:r>
    </w:p>
    <w:p>
      <w:pPr>
        <w:pageBreakBefore w:val="0"/>
        <w:kinsoku/>
        <w:overflowPunct/>
        <w:topLinePunct w:val="0"/>
        <w:bidi w:val="0"/>
        <w:spacing w:line="360" w:lineRule="auto"/>
        <w:ind w:left="0" w:leftChars="0" w:firstLine="480" w:firstLineChars="200"/>
        <w:jc w:val="left"/>
        <w:textAlignment w:val="auto"/>
        <w:rPr>
          <w:rFonts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“上年缴税总额”是指上年企业全年缴纳税款总额，“其中增值税”</w:t>
      </w:r>
      <w:r>
        <w:rPr>
          <w:rFonts w:hint="eastAsia" w:ascii="宋体" w:hAnsi="宋体"/>
          <w:sz w:val="24"/>
          <w:lang w:eastAsia="zh-CN"/>
        </w:rPr>
        <w:t>，</w:t>
      </w:r>
      <w:r>
        <w:rPr>
          <w:rFonts w:hint="eastAsia" w:ascii="宋体" w:hAnsi="宋体"/>
          <w:sz w:val="24"/>
        </w:rPr>
        <w:t>“其中营业税”</w:t>
      </w:r>
      <w:r>
        <w:rPr>
          <w:rFonts w:hint="eastAsia" w:ascii="宋体" w:hAnsi="宋体"/>
          <w:sz w:val="24"/>
          <w:lang w:eastAsia="zh-CN"/>
        </w:rPr>
        <w:t>，</w:t>
      </w:r>
      <w:r>
        <w:rPr>
          <w:rFonts w:hint="eastAsia" w:ascii="宋体" w:hAnsi="宋体"/>
          <w:sz w:val="24"/>
        </w:rPr>
        <w:t>“其中所得税”分别对应填写上年缴纳金额。</w:t>
      </w:r>
    </w:p>
    <w:p>
      <w:pPr>
        <w:pageBreakBefore w:val="0"/>
        <w:kinsoku/>
        <w:overflowPunct/>
        <w:topLinePunct w:val="0"/>
        <w:bidi w:val="0"/>
        <w:spacing w:line="360" w:lineRule="auto"/>
        <w:ind w:left="0" w:leftChars="0" w:firstLine="480" w:firstLineChars="200"/>
        <w:jc w:val="left"/>
        <w:textAlignment w:val="auto"/>
        <w:rPr>
          <w:rFonts w:ascii="宋体" w:hAnsi="宋体"/>
        </w:rPr>
      </w:pPr>
      <w:r>
        <w:rPr>
          <w:rFonts w:hint="eastAsia" w:ascii="宋体" w:hAnsi="宋体"/>
          <w:sz w:val="24"/>
        </w:rPr>
        <w:t>12</w:t>
      </w:r>
      <w:r>
        <w:rPr>
          <w:rFonts w:hint="eastAsia" w:ascii="宋体" w:hAnsi="宋体"/>
          <w:sz w:val="24"/>
          <w:lang w:eastAsia="zh-CN"/>
        </w:rPr>
        <w:t>，</w:t>
      </w:r>
      <w:r>
        <w:rPr>
          <w:rFonts w:hint="eastAsia" w:ascii="宋体" w:hAnsi="宋体"/>
          <w:sz w:val="24"/>
        </w:rPr>
        <w:t>“上年缴纳社会保险总额”是指上年企业全年缴纳养老</w:t>
      </w:r>
      <w:r>
        <w:rPr>
          <w:rFonts w:hint="eastAsia" w:ascii="宋体" w:hAnsi="宋体"/>
          <w:sz w:val="24"/>
          <w:lang w:eastAsia="zh-CN"/>
        </w:rPr>
        <w:t>，</w:t>
      </w:r>
      <w:r>
        <w:rPr>
          <w:rFonts w:hint="eastAsia" w:ascii="宋体" w:hAnsi="宋体"/>
          <w:sz w:val="24"/>
        </w:rPr>
        <w:t>医疗等各类社会保险金额总和,“其中缴纳养老保险”</w:t>
      </w:r>
      <w:r>
        <w:rPr>
          <w:rFonts w:hint="eastAsia" w:ascii="宋体" w:hAnsi="宋体"/>
          <w:sz w:val="24"/>
          <w:lang w:eastAsia="zh-CN"/>
        </w:rPr>
        <w:t>，</w:t>
      </w:r>
      <w:r>
        <w:rPr>
          <w:rFonts w:hint="eastAsia" w:ascii="宋体" w:hAnsi="宋体"/>
          <w:sz w:val="24"/>
        </w:rPr>
        <w:t>“其中缴纳医疗保险”</w:t>
      </w:r>
      <w:r>
        <w:rPr>
          <w:rFonts w:hint="eastAsia" w:ascii="宋体" w:hAnsi="宋体"/>
          <w:sz w:val="24"/>
          <w:lang w:eastAsia="zh-CN"/>
        </w:rPr>
        <w:t>，</w:t>
      </w:r>
      <w:r>
        <w:rPr>
          <w:rFonts w:hint="eastAsia" w:ascii="宋体" w:hAnsi="宋体"/>
          <w:sz w:val="24"/>
        </w:rPr>
        <w:t xml:space="preserve"> “其中缴纳失业保险”分别对应填写上年缴纳金额。</w:t>
      </w: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ind w:left="0" w:leftChars="0" w:firstLine="420" w:firstLineChars="200"/>
        <w:jc w:val="left"/>
        <w:textAlignment w:val="auto"/>
        <w:rPr>
          <w:rFonts w:ascii="宋体" w:hAnsi="宋体"/>
        </w:rPr>
      </w:pPr>
    </w:p>
    <w:p>
      <w:pPr>
        <w:pageBreakBefore w:val="0"/>
        <w:kinsoku/>
        <w:overflowPunct/>
        <w:topLinePunct w:val="0"/>
        <w:bidi w:val="0"/>
        <w:spacing w:line="360" w:lineRule="auto"/>
        <w:jc w:val="left"/>
        <w:textAlignment w:val="auto"/>
        <w:rPr>
          <w:rFonts w:ascii="宋体" w:hAnsi="宋体"/>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jc w:val="left"/>
        <w:rPr>
          <w:rFonts w:hint="eastAsia" w:ascii="仿宋_GB2312" w:hAnsi="微软雅黑" w:eastAsia="仿宋_GB2312" w:cs="宋体"/>
          <w:b/>
          <w:bCs/>
          <w:kern w:val="0"/>
          <w:sz w:val="24"/>
          <w:szCs w:val="24"/>
          <w:lang w:val="en-US"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3</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法定代表人身份证明</w:t>
      </w:r>
    </w:p>
    <w:p>
      <w:pPr>
        <w:spacing w:before="62" w:beforeLines="20" w:after="62" w:afterLines="20" w:line="540" w:lineRule="exact"/>
        <w:ind w:firstLine="610"/>
        <w:rPr>
          <w:rFonts w:hint="eastAsia" w:ascii="仿宋" w:hAnsi="仿宋" w:eastAsia="仿宋" w:cs="仿宋"/>
          <w:sz w:val="24"/>
          <w:szCs w:val="28"/>
        </w:rPr>
      </w:pPr>
      <w:r>
        <w:rPr>
          <w:rFonts w:hint="eastAsia" w:ascii="仿宋" w:hAnsi="仿宋" w:eastAsia="仿宋" w:cs="仿宋"/>
          <w:sz w:val="24"/>
          <w:szCs w:val="28"/>
        </w:rPr>
        <w:t>单位名称：</w:t>
      </w:r>
      <w:r>
        <w:rPr>
          <w:rFonts w:hint="eastAsia" w:ascii="仿宋" w:hAnsi="仿宋" w:eastAsia="仿宋" w:cs="仿宋"/>
          <w:sz w:val="24"/>
          <w:szCs w:val="28"/>
          <w:u w:val="single"/>
        </w:rPr>
        <w:t xml:space="preserve">                                                        </w:t>
      </w:r>
      <w:r>
        <w:rPr>
          <w:rFonts w:hint="eastAsia" w:ascii="仿宋" w:hAnsi="仿宋" w:eastAsia="仿宋" w:cs="仿宋"/>
          <w:sz w:val="24"/>
          <w:szCs w:val="28"/>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单位性质：</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 </w:t>
      </w:r>
      <w:r>
        <w:rPr>
          <w:rFonts w:hint="eastAsia" w:ascii="仿宋" w:hAnsi="仿宋" w:eastAsia="仿宋" w:cs="仿宋"/>
          <w:sz w:val="24"/>
          <w:u w:val="single"/>
        </w:rPr>
        <w:t xml:space="preserve">                </w:t>
      </w:r>
      <w:r>
        <w:rPr>
          <w:rFonts w:hint="eastAsia" w:ascii="仿宋" w:hAnsi="仿宋" w:eastAsia="仿宋" w:cs="仿宋"/>
          <w:sz w:val="24"/>
        </w:rPr>
        <w:t xml:space="preserve">月 </w:t>
      </w:r>
      <w:r>
        <w:rPr>
          <w:rFonts w:hint="eastAsia" w:ascii="仿宋" w:hAnsi="仿宋" w:eastAsia="仿宋" w:cs="仿宋"/>
          <w:sz w:val="24"/>
          <w:u w:val="single"/>
        </w:rPr>
        <w:t xml:space="preserve">               </w:t>
      </w:r>
      <w:r>
        <w:rPr>
          <w:rFonts w:hint="eastAsia" w:ascii="仿宋" w:hAnsi="仿宋" w:eastAsia="仿宋" w:cs="仿宋"/>
          <w:sz w:val="24"/>
        </w:rPr>
        <w:t>日</w:t>
      </w:r>
    </w:p>
    <w:p>
      <w:pPr>
        <w:spacing w:before="62" w:beforeLines="20" w:after="62" w:afterLines="20" w:line="540" w:lineRule="exact"/>
        <w:ind w:firstLine="610"/>
        <w:jc w:val="left"/>
        <w:rPr>
          <w:rFonts w:hint="eastAsia"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tab/>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u w:val="single"/>
        </w:rPr>
      </w:pPr>
      <w:r>
        <w:rPr>
          <w:rFonts w:hint="eastAsia" w:ascii="仿宋" w:hAnsi="仿宋" w:eastAsia="仿宋" w:cs="仿宋"/>
          <w:sz w:val="24"/>
        </w:rPr>
        <w:t>年    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ab/>
      </w:r>
      <w:r>
        <w:rPr>
          <w:rFonts w:hint="eastAsia" w:ascii="仿宋" w:hAnsi="仿宋" w:eastAsia="仿宋" w:cs="仿宋"/>
          <w:sz w:val="24"/>
          <w:u w:val="single"/>
        </w:rPr>
        <w:t xml:space="preserve">                      </w:t>
      </w:r>
    </w:p>
    <w:p>
      <w:pPr>
        <w:spacing w:before="62" w:beforeLines="20" w:after="62" w:afterLines="20" w:line="540" w:lineRule="exact"/>
        <w:ind w:firstLine="610"/>
        <w:rPr>
          <w:rFonts w:hint="eastAsia" w:ascii="仿宋" w:hAnsi="仿宋" w:eastAsia="仿宋" w:cs="仿宋"/>
          <w:sz w:val="24"/>
        </w:rPr>
      </w:pPr>
      <w:r>
        <w:rPr>
          <w:rFonts w:hint="eastAsia" w:ascii="仿宋" w:hAnsi="仿宋" w:eastAsia="仿宋" w:cs="仿宋"/>
          <w:sz w:val="24"/>
        </w:rPr>
        <w:t xml:space="preserve">系  </w:t>
      </w:r>
      <w:r>
        <w:rPr>
          <w:rFonts w:hint="eastAsia" w:ascii="仿宋" w:hAnsi="仿宋" w:eastAsia="仿宋" w:cs="仿宋"/>
          <w:sz w:val="24"/>
          <w:u w:val="single"/>
        </w:rPr>
        <w:t xml:space="preserve">        （供应商单位名称）        </w:t>
      </w:r>
      <w:r>
        <w:rPr>
          <w:rFonts w:hint="eastAsia" w:ascii="仿宋" w:hAnsi="仿宋" w:eastAsia="仿宋" w:cs="仿宋"/>
          <w:sz w:val="24"/>
        </w:rPr>
        <w:t xml:space="preserve"> 的法定代表人（单位负责人）。</w:t>
      </w:r>
    </w:p>
    <w:p>
      <w:pPr>
        <w:spacing w:before="62" w:beforeLines="20" w:after="62" w:afterLines="20" w:line="540" w:lineRule="exact"/>
        <w:ind w:firstLine="610"/>
        <w:rPr>
          <w:rFonts w:hint="eastAsia" w:ascii="仿宋" w:hAnsi="仿宋" w:eastAsia="仿宋" w:cs="仿宋"/>
        </w:rPr>
      </w:pPr>
    </w:p>
    <w:p>
      <w:pPr>
        <w:pStyle w:val="11"/>
        <w:spacing w:before="62" w:beforeLines="20" w:after="62" w:afterLines="20" w:line="540" w:lineRule="exact"/>
        <w:ind w:firstLine="240" w:firstLineChars="100"/>
        <w:rPr>
          <w:rFonts w:hint="eastAsia" w:ascii="仿宋" w:hAnsi="仿宋" w:eastAsia="仿宋" w:cs="仿宋"/>
          <w:sz w:val="24"/>
        </w:rPr>
      </w:pPr>
      <w:r>
        <w:rPr>
          <w:rFonts w:hint="eastAsia" w:ascii="仿宋" w:hAnsi="仿宋" w:eastAsia="仿宋" w:cs="仿宋"/>
          <w:sz w:val="24"/>
        </w:rPr>
        <w:t>特此证明。</w:t>
      </w:r>
    </w:p>
    <w:p>
      <w:pPr>
        <w:tabs>
          <w:tab w:val="left" w:pos="720"/>
          <w:tab w:val="left" w:pos="900"/>
        </w:tabs>
        <w:spacing w:before="62" w:beforeLines="20" w:after="62" w:afterLines="20" w:line="540" w:lineRule="exact"/>
        <w:ind w:firstLine="4560" w:firstLineChars="1900"/>
        <w:rPr>
          <w:rFonts w:hint="eastAsia" w:ascii="仿宋" w:hAnsi="仿宋" w:eastAsia="仿宋" w:cs="仿宋"/>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noWrap w:val="0"/>
            <w:vAlign w:val="center"/>
          </w:tcPr>
          <w:p>
            <w:pPr>
              <w:spacing w:before="62" w:beforeLines="20" w:after="62" w:afterLines="20" w:line="540" w:lineRule="exact"/>
              <w:jc w:val="center"/>
              <w:rPr>
                <w:rFonts w:hint="eastAsia" w:ascii="仿宋" w:hAnsi="仿宋" w:eastAsia="仿宋" w:cs="仿宋"/>
              </w:rPr>
            </w:pPr>
            <w:r>
              <w:rPr>
                <w:rFonts w:hint="eastAsia" w:ascii="仿宋" w:hAnsi="仿宋" w:eastAsia="仿宋" w:cs="仿宋"/>
              </w:rPr>
              <w:t>法定代表人（单位负责人）身份证明</w:t>
            </w:r>
            <w:r>
              <w:rPr>
                <w:rFonts w:hint="eastAsia" w:ascii="仿宋" w:hAnsi="仿宋" w:eastAsia="仿宋" w:cs="仿宋"/>
                <w:lang w:eastAsia="zh-CN"/>
              </w:rPr>
              <w:t>复印</w:t>
            </w:r>
            <w:r>
              <w:rPr>
                <w:rFonts w:hint="eastAsia" w:ascii="仿宋" w:hAnsi="仿宋" w:eastAsia="仿宋" w:cs="仿宋"/>
              </w:rPr>
              <w:t>件</w:t>
            </w:r>
          </w:p>
        </w:tc>
      </w:tr>
    </w:tbl>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4920" w:firstLineChars="2050"/>
        <w:rPr>
          <w:rFonts w:hint="eastAsia" w:ascii="仿宋" w:hAnsi="仿宋" w:eastAsia="仿宋" w:cs="仿宋"/>
          <w:sz w:val="24"/>
        </w:rPr>
      </w:pPr>
    </w:p>
    <w:p>
      <w:pPr>
        <w:tabs>
          <w:tab w:val="left" w:pos="720"/>
          <w:tab w:val="left" w:pos="900"/>
        </w:tabs>
        <w:spacing w:before="62" w:beforeLines="20" w:after="62" w:afterLines="20" w:line="540" w:lineRule="exact"/>
        <w:ind w:firstLine="5040" w:firstLineChars="2100"/>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（单位公章）</w:t>
      </w:r>
    </w:p>
    <w:p>
      <w:pPr>
        <w:jc w:val="right"/>
        <w:rPr>
          <w:rFonts w:hint="eastAsia" w:ascii="仿宋" w:hAnsi="仿宋" w:eastAsia="仿宋" w:cs="仿宋"/>
          <w:color w:val="auto"/>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color w:val="auto"/>
        </w:rPr>
        <w:br w:type="page"/>
      </w:r>
    </w:p>
    <w:p>
      <w:pPr>
        <w:jc w:val="center"/>
        <w:rPr>
          <w:rFonts w:hint="eastAsia" w:ascii="仿宋" w:hAnsi="仿宋" w:eastAsia="仿宋" w:cs="仿宋"/>
          <w:b/>
          <w:bCs/>
          <w:sz w:val="28"/>
          <w:szCs w:val="28"/>
        </w:rPr>
      </w:pPr>
      <w:r>
        <w:rPr>
          <w:rFonts w:hint="eastAsia" w:ascii="仿宋" w:hAnsi="仿宋" w:eastAsia="仿宋" w:cs="仿宋"/>
          <w:b/>
          <w:bCs/>
          <w:sz w:val="28"/>
          <w:szCs w:val="28"/>
        </w:rPr>
        <w:t>法定代表人授权书</w:t>
      </w:r>
    </w:p>
    <w:p>
      <w:pPr>
        <w:pStyle w:val="13"/>
        <w:snapToGrid w:val="0"/>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w:t>
      </w:r>
      <w:r>
        <w:rPr>
          <w:rFonts w:hint="eastAsia" w:ascii="仿宋" w:hAnsi="仿宋" w:eastAsia="仿宋" w:cs="仿宋"/>
          <w:sz w:val="24"/>
          <w:szCs w:val="28"/>
          <w:lang w:eastAsia="zh-CN"/>
        </w:rPr>
        <w:t>询比</w:t>
      </w:r>
      <w:r>
        <w:rPr>
          <w:rFonts w:hint="eastAsia" w:ascii="仿宋" w:hAnsi="仿宋" w:eastAsia="仿宋" w:cs="仿宋"/>
          <w:sz w:val="24"/>
          <w:szCs w:val="28"/>
        </w:rPr>
        <w:t>过程的一切事宜。委托事宜包括但不限于：提交响应文件，参与澄清、谈判、签约等。供应商授权代表在</w:t>
      </w:r>
      <w:r>
        <w:rPr>
          <w:rFonts w:hint="eastAsia" w:ascii="仿宋" w:hAnsi="仿宋" w:eastAsia="仿宋" w:cs="仿宋"/>
          <w:sz w:val="24"/>
          <w:szCs w:val="28"/>
          <w:lang w:eastAsia="zh-CN"/>
        </w:rPr>
        <w:t>询比</w:t>
      </w:r>
      <w:r>
        <w:rPr>
          <w:rFonts w:hint="eastAsia" w:ascii="仿宋" w:hAnsi="仿宋" w:eastAsia="仿宋" w:cs="仿宋"/>
          <w:sz w:val="24"/>
          <w:szCs w:val="28"/>
        </w:rPr>
        <w:t>过程中所签署的一切文件和处理与之有关的一切事务，本公司均予以认可并对此承担责任。供应商授权代表无转委托权。特此授权。</w:t>
      </w:r>
    </w:p>
    <w:p>
      <w:pPr>
        <w:pStyle w:val="13"/>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hint="eastAsia" w:ascii="仿宋" w:hAnsi="仿宋" w:eastAsia="仿宋" w:cs="仿宋"/>
          <w:sz w:val="24"/>
          <w:szCs w:val="28"/>
        </w:rPr>
      </w:pPr>
    </w:p>
    <w:p>
      <w:pPr>
        <w:spacing w:line="360" w:lineRule="auto"/>
        <w:ind w:firstLine="645"/>
        <w:rPr>
          <w:rFonts w:hint="eastAsia" w:ascii="仿宋" w:hAnsi="仿宋" w:eastAsia="仿宋" w:cs="仿宋"/>
          <w:sz w:val="24"/>
          <w:szCs w:val="28"/>
        </w:rPr>
      </w:pPr>
      <w:r>
        <w:rPr>
          <w:rFonts w:hint="eastAsia" w:ascii="仿宋" w:hAnsi="仿宋" w:eastAsia="仿宋" w:cs="仿宋"/>
          <w:sz w:val="24"/>
          <w:szCs w:val="28"/>
        </w:rPr>
        <w:t>特此声明。</w:t>
      </w:r>
    </w:p>
    <w:p>
      <w:pPr>
        <w:spacing w:line="360" w:lineRule="auto"/>
        <w:rPr>
          <w:rFonts w:hint="eastAsia" w:ascii="仿宋" w:hAnsi="仿宋" w:eastAsia="仿宋" w:cs="仿宋"/>
          <w:sz w:val="24"/>
          <w:szCs w:val="28"/>
          <w:lang w:val="en-US"/>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sz w:val="24"/>
          <w:szCs w:val="28"/>
          <w:lang w:val="en-US" w:eastAsia="zh-CN"/>
        </w:rPr>
        <w:t xml:space="preserve">   </w:t>
      </w:r>
    </w:p>
    <w:p>
      <w:pPr>
        <w:spacing w:before="62" w:beforeLines="20" w:after="62" w:afterLines="20" w:line="540" w:lineRule="exact"/>
        <w:rPr>
          <w:rFonts w:hint="eastAsia" w:ascii="仿宋" w:hAnsi="仿宋" w:eastAsia="仿宋" w:cs="仿宋"/>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hint="eastAsia" w:ascii="仿宋" w:hAnsi="仿宋" w:eastAsia="仿宋" w:cs="仿宋"/>
          <w:bCs/>
          <w:sz w:val="24"/>
          <w:szCs w:val="28"/>
          <w:u w:val="single"/>
        </w:rPr>
      </w:pPr>
    </w:p>
    <w:p>
      <w:pPr>
        <w:spacing w:line="360" w:lineRule="auto"/>
        <w:rPr>
          <w:rFonts w:hint="eastAsia"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hint="eastAsia" w:ascii="仿宋" w:hAnsi="仿宋" w:eastAsia="仿宋" w:cs="仿宋"/>
          <w:bCs/>
          <w:sz w:val="24"/>
          <w:szCs w:val="28"/>
        </w:rPr>
      </w:pPr>
    </w:p>
    <w:p>
      <w:pPr>
        <w:spacing w:line="360" w:lineRule="auto"/>
        <w:rPr>
          <w:rFonts w:hint="eastAsia"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hint="eastAsia"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3"/>
        <w:snapToGrid w:val="0"/>
        <w:spacing w:line="360" w:lineRule="auto"/>
        <w:rPr>
          <w:rFonts w:hint="eastAsia" w:ascii="仿宋" w:hAnsi="仿宋" w:eastAsia="仿宋" w:cs="仿宋"/>
          <w:sz w:val="24"/>
          <w:szCs w:val="24"/>
        </w:rPr>
      </w:pPr>
      <w:r>
        <w:rPr>
          <w:rStyle w:val="22"/>
          <w:rFonts w:hint="eastAsia" w:ascii="仿宋" w:hAnsi="仿宋" w:eastAsia="仿宋" w:cs="仿宋"/>
        </w:rPr>
        <w:t>备</w:t>
      </w:r>
      <w:r>
        <w:rPr>
          <w:rFonts w:hint="eastAsia" w:ascii="仿宋" w:hAnsi="仿宋" w:eastAsia="仿宋" w:cs="仿宋"/>
          <w:sz w:val="24"/>
          <w:szCs w:val="24"/>
        </w:rPr>
        <w:t xml:space="preserve">注： </w:t>
      </w:r>
    </w:p>
    <w:p>
      <w:pPr>
        <w:pStyle w:val="13"/>
        <w:snapToGrid w:val="0"/>
        <w:spacing w:line="360" w:lineRule="auto"/>
        <w:rPr>
          <w:rFonts w:hint="eastAsia" w:ascii="仿宋" w:hAnsi="仿宋" w:eastAsia="仿宋" w:cs="仿宋"/>
          <w:sz w:val="24"/>
          <w:szCs w:val="24"/>
        </w:rPr>
      </w:pPr>
      <w:r>
        <w:rPr>
          <w:rFonts w:hint="eastAsia" w:ascii="仿宋" w:hAnsi="仿宋" w:eastAsia="仿宋" w:cs="仿宋"/>
          <w:sz w:val="24"/>
          <w:szCs w:val="24"/>
        </w:rPr>
        <w:t>1. 本项目只允许有唯一的供应商授权代表，并提供身份证明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 xml:space="preserve">件。 </w:t>
      </w:r>
    </w:p>
    <w:p>
      <w:pPr>
        <w:widowControl/>
        <w:shd w:val="clear" w:color="auto" w:fill="FFFFFF"/>
        <w:spacing w:line="360" w:lineRule="atLeast"/>
        <w:jc w:val="left"/>
        <w:rPr>
          <w:rFonts w:hint="eastAsia" w:ascii="仿宋" w:hAnsi="仿宋" w:eastAsia="仿宋" w:cs="仿宋"/>
          <w:sz w:val="24"/>
          <w:szCs w:val="24"/>
        </w:rPr>
      </w:pPr>
      <w:r>
        <w:rPr>
          <w:rFonts w:hint="eastAsia" w:ascii="仿宋" w:hAnsi="仿宋" w:eastAsia="仿宋" w:cs="仿宋"/>
          <w:sz w:val="24"/>
          <w:szCs w:val="24"/>
        </w:rPr>
        <w:t>2. 法定代表人参加</w:t>
      </w:r>
      <w:r>
        <w:rPr>
          <w:rFonts w:hint="eastAsia" w:ascii="仿宋" w:hAnsi="仿宋" w:eastAsia="仿宋" w:cs="仿宋"/>
          <w:sz w:val="24"/>
          <w:szCs w:val="24"/>
          <w:lang w:eastAsia="zh-CN"/>
        </w:rPr>
        <w:t>询比</w:t>
      </w:r>
      <w:r>
        <w:rPr>
          <w:rFonts w:hint="eastAsia" w:ascii="仿宋" w:hAnsi="仿宋" w:eastAsia="仿宋" w:cs="仿宋"/>
          <w:sz w:val="24"/>
          <w:szCs w:val="24"/>
        </w:rPr>
        <w:t>采购活动的，无需授权书，需提供身份证明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件。</w:t>
      </w:r>
    </w:p>
    <w:p>
      <w:pPr>
        <w:rPr>
          <w:rFonts w:hint="eastAsia" w:ascii="仿宋" w:hAnsi="仿宋" w:eastAsia="仿宋" w:cs="仿宋"/>
          <w:sz w:val="24"/>
          <w:szCs w:val="24"/>
        </w:rPr>
      </w:pPr>
      <w:r>
        <w:rPr>
          <w:rFonts w:hint="eastAsia" w:ascii="仿宋" w:hAnsi="仿宋" w:eastAsia="仿宋" w:cs="仿宋"/>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4</w:t>
      </w:r>
    </w:p>
    <w:p>
      <w:pPr>
        <w:pStyle w:val="16"/>
        <w:shd w:val="clear" w:color="auto" w:fill="FFFFFF"/>
        <w:spacing w:before="0" w:beforeAutospacing="0" w:after="120" w:afterAutospacing="0" w:line="360" w:lineRule="atLeast"/>
        <w:jc w:val="center"/>
        <w:rPr>
          <w:rStyle w:val="21"/>
          <w:color w:val="000000"/>
          <w:shd w:val="clear" w:color="auto" w:fill="FFFFFF"/>
        </w:rPr>
      </w:pPr>
      <w:r>
        <w:rPr>
          <w:rStyle w:val="21"/>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致：合肥市数智城市投资运营有限公司</w:t>
      </w:r>
    </w:p>
    <w:p>
      <w:pPr>
        <w:spacing w:line="480" w:lineRule="exact"/>
        <w:ind w:left="420" w:leftChars="200" w:firstLine="482" w:firstLineChars="200"/>
        <w:rPr>
          <w:rFonts w:ascii="仿宋" w:hAnsi="仿宋" w:eastAsia="仿宋" w:cs="仿宋"/>
          <w:b/>
          <w:bCs/>
          <w:color w:val="000000"/>
          <w:sz w:val="24"/>
        </w:rPr>
      </w:pPr>
      <w:bookmarkStart w:id="4"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w:t>
      </w:r>
      <w:r>
        <w:rPr>
          <w:rFonts w:hint="eastAsia" w:ascii="仿宋" w:hAnsi="仿宋" w:eastAsia="仿宋" w:cs="仿宋"/>
          <w:b/>
          <w:bCs/>
          <w:color w:val="000000"/>
          <w:sz w:val="24"/>
          <w:lang w:eastAsia="zh-CN"/>
        </w:rPr>
        <w:t>采购</w:t>
      </w:r>
      <w:r>
        <w:rPr>
          <w:rFonts w:hint="eastAsia" w:ascii="仿宋" w:hAnsi="仿宋" w:eastAsia="仿宋" w:cs="仿宋"/>
          <w:b/>
          <w:bCs/>
          <w:color w:val="000000"/>
          <w:sz w:val="24"/>
        </w:rPr>
        <w:t>活动中我方不存在下列任何情形之一：</w:t>
      </w:r>
      <w:bookmarkEnd w:id="4"/>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（12）存在串通应答、弄虚作假行为；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（13）法律法规规定的其他情形。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widowControl/>
        <w:shd w:val="clear" w:color="auto" w:fill="FFFFFF"/>
        <w:spacing w:line="360" w:lineRule="atLeast"/>
        <w:ind w:firstLine="435"/>
        <w:jc w:val="right"/>
        <w:rPr>
          <w:rFonts w:ascii="微软雅黑" w:hAnsi="微软雅黑" w:eastAsia="微软雅黑" w:cs="宋体"/>
          <w:kern w:val="0"/>
          <w:sz w:val="24"/>
          <w:szCs w:val="24"/>
        </w:rPr>
      </w:pP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widowControl/>
        <w:shd w:val="clear" w:color="auto" w:fill="FFFFFF"/>
        <w:jc w:val="left"/>
        <w:rPr>
          <w:rFonts w:ascii="微软雅黑" w:hAnsi="微软雅黑" w:eastAsia="微软雅黑" w:cs="宋体"/>
          <w:kern w:val="0"/>
          <w:sz w:val="24"/>
          <w:szCs w:val="24"/>
        </w:rPr>
      </w:pPr>
    </w:p>
    <w:p>
      <w:pPr>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w:t>
      </w:r>
    </w:p>
    <w:p>
      <w:pPr>
        <w:widowControl/>
        <w:jc w:val="left"/>
        <w:rPr>
          <w:rFonts w:ascii="仿宋_GB2312" w:hAnsi="微软雅黑" w:eastAsia="仿宋_GB2312" w:cs="宋体"/>
          <w:b/>
          <w:bCs/>
          <w:kern w:val="0"/>
          <w:sz w:val="24"/>
          <w:szCs w:val="24"/>
        </w:rPr>
      </w:pPr>
      <w:r>
        <w:rPr>
          <w:rFonts w:ascii="仿宋_GB2312" w:hAnsi="微软雅黑" w:eastAsia="仿宋_GB2312" w:cs="宋体"/>
          <w:b/>
          <w:bCs/>
          <w:kern w:val="0"/>
          <w:sz w:val="24"/>
          <w:szCs w:val="24"/>
        </w:rPr>
        <w:br w:type="page"/>
      </w:r>
    </w:p>
    <w:p>
      <w:pPr>
        <w:widowControl/>
        <w:jc w:val="left"/>
        <w:rPr>
          <w:rFonts w:ascii="仿宋_GB2312" w:hAnsi="微软雅黑" w:eastAsia="仿宋_GB2312" w:cs="宋体"/>
          <w:b/>
          <w:bCs/>
          <w:kern w:val="0"/>
          <w:sz w:val="24"/>
          <w:szCs w:val="24"/>
        </w:rPr>
      </w:pP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5</w:t>
      </w:r>
    </w:p>
    <w:p>
      <w:pPr>
        <w:widowControl/>
        <w:shd w:val="clear" w:color="auto" w:fill="FFFFFF"/>
        <w:spacing w:line="360" w:lineRule="atLeast"/>
        <w:jc w:val="center"/>
        <w:rPr>
          <w:rFonts w:ascii="微软雅黑" w:hAnsi="微软雅黑" w:eastAsia="微软雅黑" w:cs="宋体"/>
          <w:kern w:val="0"/>
          <w:sz w:val="24"/>
          <w:szCs w:val="24"/>
          <w:highlight w:val="yellow"/>
        </w:rPr>
      </w:pPr>
      <w:r>
        <w:rPr>
          <w:rFonts w:hint="eastAsia" w:ascii="宋体" w:hAnsi="宋体" w:eastAsia="宋体" w:cs="宋体"/>
          <w:b/>
          <w:bCs/>
          <w:kern w:val="0"/>
          <w:sz w:val="24"/>
          <w:szCs w:val="24"/>
          <w:highlight w:val="yellow"/>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8"/>
        <w:tblW w:w="91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5"/>
        <w:gridCol w:w="2121"/>
        <w:gridCol w:w="1776"/>
        <w:gridCol w:w="1930"/>
        <w:gridCol w:w="1680"/>
        <w:gridCol w:w="1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2"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2121"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1776"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1930"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680"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040"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2121" w:type="dxa"/>
            <w:vAlign w:val="center"/>
          </w:tcPr>
          <w:p>
            <w:pPr>
              <w:widowControl/>
              <w:shd w:val="clear" w:color="auto" w:fill="FFFFFF"/>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szCs w:val="21"/>
              </w:rPr>
              <w:t>针对合肥市数智城市投资运营有限公司提供的</w:t>
            </w:r>
            <w:r>
              <w:rPr>
                <w:rFonts w:hint="eastAsia" w:ascii="仿宋_GB2312" w:hAnsi="仿宋_GB2312" w:eastAsia="仿宋_GB2312" w:cs="仿宋_GB2312"/>
                <w:szCs w:val="21"/>
                <w:lang w:val="en-US" w:eastAsia="zh-CN"/>
              </w:rPr>
              <w:t>5个</w:t>
            </w:r>
            <w:r>
              <w:rPr>
                <w:rFonts w:hint="eastAsia" w:ascii="仿宋_GB2312" w:hAnsi="仿宋_GB2312" w:eastAsia="仿宋_GB2312" w:cs="仿宋_GB2312"/>
                <w:szCs w:val="21"/>
              </w:rPr>
              <w:t>信息</w:t>
            </w:r>
            <w:r>
              <w:rPr>
                <w:rFonts w:hint="eastAsia" w:ascii="仿宋_GB2312" w:hAnsi="仿宋_GB2312" w:eastAsia="仿宋_GB2312" w:cs="仿宋_GB2312"/>
                <w:szCs w:val="21"/>
                <w:lang w:val="en-US" w:eastAsia="zh-CN"/>
              </w:rPr>
              <w:t>系统</w:t>
            </w:r>
            <w:r>
              <w:rPr>
                <w:rFonts w:hint="eastAsia" w:ascii="仿宋_GB2312" w:hAnsi="仿宋_GB2312" w:eastAsia="仿宋_GB2312" w:cs="仿宋_GB2312"/>
                <w:szCs w:val="21"/>
              </w:rPr>
              <w:t>进行渗透测试，</w:t>
            </w:r>
            <w:r>
              <w:rPr>
                <w:rFonts w:hint="eastAsia" w:ascii="仿宋_GB2312" w:hAnsi="仿宋_GB2312" w:eastAsia="仿宋_GB2312" w:cs="仿宋_GB2312"/>
                <w:szCs w:val="21"/>
                <w:lang w:val="en-US" w:eastAsia="zh-CN"/>
              </w:rPr>
              <w:t>并</w:t>
            </w:r>
            <w:r>
              <w:rPr>
                <w:rFonts w:hint="eastAsia" w:ascii="仿宋_GB2312" w:hAnsi="仿宋_GB2312" w:eastAsia="仿宋_GB2312" w:cs="仿宋_GB2312"/>
                <w:szCs w:val="21"/>
              </w:rPr>
              <w:t>输出渗透测试报告。</w:t>
            </w:r>
          </w:p>
        </w:tc>
        <w:tc>
          <w:tcPr>
            <w:tcW w:w="1776" w:type="dxa"/>
            <w:vAlign w:val="center"/>
          </w:tcPr>
          <w:p>
            <w:pPr>
              <w:widowControl/>
              <w:shd w:val="clear" w:color="auto" w:fill="FFFFFF"/>
              <w:jc w:val="center"/>
              <w:rPr>
                <w:rFonts w:hint="eastAsia" w:ascii="仿宋_GB2312" w:hAnsi="仿宋_GB2312" w:eastAsia="仿宋_GB2312" w:cs="仿宋_GB2312"/>
                <w:kern w:val="0"/>
                <w:szCs w:val="21"/>
                <w:lang w:eastAsia="zh-CN"/>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585" w:type="dxa"/>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2121" w:type="dxa"/>
            <w:vAlign w:val="center"/>
          </w:tcPr>
          <w:p>
            <w:pPr>
              <w:widowControl/>
              <w:shd w:val="clear" w:color="auto" w:fill="FFFFFF"/>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支付方式</w:t>
            </w:r>
          </w:p>
        </w:tc>
        <w:tc>
          <w:tcPr>
            <w:tcW w:w="1776" w:type="dxa"/>
            <w:vAlign w:val="center"/>
          </w:tcPr>
          <w:p>
            <w:pPr>
              <w:widowControl/>
              <w:shd w:val="clear" w:color="auto" w:fill="FFFFFF"/>
              <w:jc w:val="left"/>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w:t>
            </w: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585" w:type="dxa"/>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2121" w:type="dxa"/>
            <w:vAlign w:val="center"/>
          </w:tcPr>
          <w:p>
            <w:pPr>
              <w:widowControl/>
              <w:shd w:val="clear" w:color="auto" w:fill="FFFFFF"/>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w:t>
            </w:r>
          </w:p>
        </w:tc>
        <w:tc>
          <w:tcPr>
            <w:tcW w:w="1776" w:type="dxa"/>
            <w:vAlign w:val="center"/>
          </w:tcPr>
          <w:p>
            <w:pPr>
              <w:widowControl/>
              <w:shd w:val="clear" w:color="auto" w:fill="FFFFFF"/>
              <w:jc w:val="left"/>
              <w:rPr>
                <w:rFonts w:hint="eastAsia" w:ascii="仿宋_GB2312" w:hAnsi="仿宋_GB2312" w:eastAsia="仿宋_GB2312" w:cs="仿宋_GB2312"/>
                <w:szCs w:val="21"/>
              </w:rPr>
            </w:pPr>
          </w:p>
        </w:tc>
        <w:tc>
          <w:tcPr>
            <w:tcW w:w="1930"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7"/>
        <w:tabs>
          <w:tab w:val="left" w:pos="1078"/>
          <w:tab w:val="left" w:pos="1176"/>
          <w:tab w:val="left" w:pos="1638"/>
          <w:tab w:val="left" w:pos="3920"/>
          <w:tab w:val="left" w:pos="5670"/>
        </w:tabs>
        <w:ind w:left="0" w:leftChars="0"/>
        <w:rPr>
          <w:rFonts w:hint="eastAsia" w:ascii="宋体" w:hAnsi="宋体" w:eastAsia="宋体" w:cs="宋体"/>
          <w:b/>
          <w:bCs/>
          <w:sz w:val="21"/>
          <w:szCs w:val="21"/>
        </w:rPr>
      </w:pPr>
    </w:p>
    <w:p>
      <w:pPr>
        <w:pStyle w:val="17"/>
        <w:tabs>
          <w:tab w:val="left" w:pos="1078"/>
          <w:tab w:val="left" w:pos="1176"/>
          <w:tab w:val="left" w:pos="1638"/>
          <w:tab w:val="left" w:pos="3920"/>
          <w:tab w:val="left" w:pos="5670"/>
        </w:tabs>
        <w:ind w:left="0" w:leftChars="0"/>
        <w:rPr>
          <w:rFonts w:hint="eastAsia"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文件中其他技术规格/参数响应内容不一致，以此表为准！</w:t>
      </w:r>
    </w:p>
    <w:p>
      <w:pPr>
        <w:pStyle w:val="17"/>
        <w:tabs>
          <w:tab w:val="left" w:pos="1078"/>
          <w:tab w:val="left" w:pos="1176"/>
          <w:tab w:val="left" w:pos="1638"/>
          <w:tab w:val="left" w:pos="3920"/>
          <w:tab w:val="left" w:pos="5670"/>
        </w:tabs>
        <w:ind w:left="0" w:leftChars="0"/>
        <w:rPr>
          <w:rFonts w:ascii="宋体" w:hAnsi="宋体" w:cs="宋体"/>
          <w:b/>
          <w:bCs/>
          <w:szCs w:val="21"/>
        </w:rPr>
      </w:pPr>
      <w:r>
        <w:rPr>
          <w:rFonts w:hint="eastAsia" w:ascii="宋体" w:hAnsi="宋体" w:eastAsia="宋体" w:cs="宋体"/>
          <w:b/>
          <w:bCs/>
          <w:sz w:val="21"/>
          <w:szCs w:val="21"/>
        </w:rPr>
        <w:t>2、若</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无偏离，也应填报此表。</w:t>
      </w:r>
    </w:p>
    <w:p>
      <w:pPr>
        <w:widowControl/>
        <w:shd w:val="clear" w:color="auto" w:fill="FFFFFF"/>
        <w:spacing w:line="360" w:lineRule="atLeast"/>
        <w:jc w:val="left"/>
        <w:rPr>
          <w:rFonts w:hint="eastAsia" w:ascii="仿宋_GB2312" w:hAnsi="微软雅黑" w:eastAsia="仿宋_GB2312" w:cs="宋体"/>
          <w:b/>
          <w:bCs/>
          <w:kern w:val="0"/>
          <w:sz w:val="24"/>
          <w:szCs w:val="24"/>
        </w:rPr>
      </w:pPr>
    </w:p>
    <w:p>
      <w:pPr>
        <w:rPr>
          <w:rFonts w:hint="eastAsia" w:ascii="仿宋_GB2312" w:hAnsi="微软雅黑" w:eastAsia="仿宋_GB2312" w:cs="宋体"/>
          <w:b/>
          <w:bCs/>
          <w:kern w:val="0"/>
          <w:sz w:val="24"/>
          <w:szCs w:val="24"/>
        </w:rPr>
      </w:pPr>
      <w:r>
        <w:rPr>
          <w:rFonts w:hint="eastAsia" w:ascii="仿宋_GB2312" w:hAnsi="微软雅黑" w:eastAsia="仿宋_GB2312" w:cs="宋体"/>
          <w:b/>
          <w:bCs/>
          <w:kern w:val="0"/>
          <w:sz w:val="24"/>
          <w:szCs w:val="24"/>
        </w:rPr>
        <w:br w:type="page"/>
      </w:r>
    </w:p>
    <w:p>
      <w:pPr>
        <w:widowControl/>
        <w:shd w:val="clear" w:color="auto" w:fill="FFFFFF"/>
        <w:spacing w:line="360" w:lineRule="atLeast"/>
        <w:jc w:val="left"/>
        <w:rPr>
          <w:rFonts w:hint="eastAsia" w:ascii="微软雅黑" w:hAnsi="微软雅黑" w:eastAsia="仿宋_GB2312" w:cs="宋体"/>
          <w:kern w:val="0"/>
          <w:sz w:val="24"/>
          <w:szCs w:val="24"/>
          <w:lang w:eastAsia="zh-CN"/>
        </w:rPr>
      </w:pPr>
      <w:r>
        <w:rPr>
          <w:rFonts w:hint="eastAsia" w:ascii="仿宋_GB2312" w:hAnsi="微软雅黑" w:eastAsia="仿宋_GB2312" w:cs="宋体"/>
          <w:b/>
          <w:bCs/>
          <w:kern w:val="0"/>
          <w:sz w:val="24"/>
          <w:szCs w:val="24"/>
        </w:rPr>
        <w:t>附件</w:t>
      </w:r>
      <w:r>
        <w:rPr>
          <w:rFonts w:hint="eastAsia" w:ascii="仿宋_GB2312" w:hAnsi="微软雅黑" w:eastAsia="仿宋_GB2312" w:cs="宋体"/>
          <w:b/>
          <w:bCs/>
          <w:kern w:val="0"/>
          <w:sz w:val="24"/>
          <w:szCs w:val="24"/>
          <w:lang w:val="en-US" w:eastAsia="zh-CN"/>
        </w:rPr>
        <w:t>6</w:t>
      </w:r>
    </w:p>
    <w:p>
      <w:pPr>
        <w:widowControl/>
        <w:shd w:val="clear" w:color="auto" w:fill="FFFFFF"/>
        <w:spacing w:line="360" w:lineRule="atLeast"/>
        <w:jc w:val="center"/>
        <w:rPr>
          <w:rFonts w:ascii="微软雅黑" w:hAnsi="微软雅黑" w:eastAsia="仿宋_GB2312" w:cs="宋体"/>
          <w:kern w:val="0"/>
          <w:sz w:val="24"/>
          <w:szCs w:val="24"/>
        </w:rPr>
      </w:pPr>
      <w:r>
        <w:rPr>
          <w:rFonts w:hint="eastAsia" w:ascii="仿宋_GB2312" w:hAnsi="微软雅黑" w:eastAsia="仿宋_GB2312" w:cs="宋体"/>
          <w:b/>
          <w:bCs/>
          <w:kern w:val="0"/>
          <w:sz w:val="24"/>
          <w:szCs w:val="24"/>
        </w:rPr>
        <w:t>其他文件（含资格证明文件）</w:t>
      </w:r>
    </w:p>
    <w:p>
      <w:pPr>
        <w:widowControl/>
        <w:shd w:val="clear" w:color="auto" w:fill="FFFFFF"/>
        <w:spacing w:line="360" w:lineRule="atLeast"/>
        <w:ind w:firstLine="480"/>
        <w:jc w:val="left"/>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资格证明文件：营业执照</w:t>
      </w:r>
      <w:r>
        <w:rPr>
          <w:rFonts w:hint="eastAsia" w:ascii="宋体" w:hAnsi="宋体" w:eastAsia="宋体" w:cs="宋体"/>
          <w:b/>
          <w:bCs/>
          <w:kern w:val="0"/>
          <w:sz w:val="24"/>
          <w:szCs w:val="24"/>
          <w:lang w:eastAsia="zh-CN"/>
        </w:rPr>
        <w:t>等相关证明材料。</w:t>
      </w:r>
    </w:p>
    <w:p>
      <w:pPr>
        <w:pStyle w:val="17"/>
        <w:tabs>
          <w:tab w:val="left" w:pos="1078"/>
          <w:tab w:val="left" w:pos="1176"/>
          <w:tab w:val="left" w:pos="1638"/>
          <w:tab w:val="left" w:pos="3920"/>
          <w:tab w:val="left" w:pos="5670"/>
        </w:tabs>
        <w:ind w:firstLine="480"/>
        <w:rPr>
          <w:rFonts w:ascii="宋体" w:hAnsi="宋体" w:eastAsia="宋体" w:cs="宋体"/>
          <w:kern w:val="0"/>
          <w:sz w:val="24"/>
          <w:szCs w:val="24"/>
        </w:rPr>
      </w:pPr>
    </w:p>
    <w:p>
      <w:pPr>
        <w:widowControl/>
        <w:numPr>
          <w:ilvl w:val="0"/>
          <w:numId w:val="1"/>
        </w:numPr>
        <w:shd w:val="clear" w:color="auto" w:fill="FFFFFF"/>
        <w:spacing w:line="360" w:lineRule="atLeast"/>
        <w:ind w:firstLine="48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其他询比文件要求的</w:t>
      </w:r>
      <w:r>
        <w:rPr>
          <w:rFonts w:hint="eastAsia" w:ascii="宋体" w:hAnsi="宋体" w:eastAsia="宋体" w:cs="宋体"/>
          <w:kern w:val="0"/>
          <w:sz w:val="24"/>
          <w:szCs w:val="24"/>
          <w:lang w:eastAsia="zh-CN"/>
        </w:rPr>
        <w:t>评审所需</w:t>
      </w:r>
      <w:r>
        <w:rPr>
          <w:rFonts w:hint="eastAsia" w:ascii="宋体" w:hAnsi="宋体" w:eastAsia="宋体" w:cs="宋体"/>
          <w:kern w:val="0"/>
          <w:sz w:val="24"/>
          <w:szCs w:val="24"/>
        </w:rPr>
        <w:t>材料</w:t>
      </w:r>
      <w:r>
        <w:rPr>
          <w:rFonts w:hint="eastAsia" w:ascii="宋体" w:hAnsi="宋体" w:eastAsia="宋体" w:cs="宋体"/>
          <w:kern w:val="0"/>
          <w:sz w:val="24"/>
          <w:szCs w:val="24"/>
          <w:lang w:eastAsia="zh-CN"/>
        </w:rPr>
        <w:t>（包括但不限于人员证书、业绩、技术方案、售后服务方案</w:t>
      </w:r>
      <w:r>
        <w:rPr>
          <w:rFonts w:hint="eastAsia" w:ascii="宋体" w:hAnsi="宋体" w:eastAsia="宋体" w:cs="宋体"/>
          <w:kern w:val="0"/>
          <w:sz w:val="24"/>
          <w:szCs w:val="24"/>
          <w:lang w:val="en-US" w:eastAsia="zh-CN"/>
        </w:rPr>
        <w:t>等</w:t>
      </w:r>
      <w:r>
        <w:rPr>
          <w:rFonts w:hint="eastAsia" w:ascii="宋体" w:hAnsi="宋体" w:eastAsia="宋体" w:cs="宋体"/>
          <w:kern w:val="0"/>
          <w:sz w:val="24"/>
          <w:szCs w:val="24"/>
          <w:lang w:eastAsia="zh-CN"/>
        </w:rPr>
        <w:t>）。</w:t>
      </w:r>
    </w:p>
    <w:p>
      <w:pPr>
        <w:pageBreakBefore w:val="0"/>
        <w:widowControl/>
        <w:kinsoku/>
        <w:overflowPunct/>
        <w:topLinePunct w:val="0"/>
        <w:bidi w:val="0"/>
        <w:spacing w:line="360" w:lineRule="auto"/>
        <w:ind w:left="0" w:leftChars="0" w:firstLine="640" w:firstLineChars="200"/>
        <w:jc w:val="left"/>
        <w:textAlignment w:val="auto"/>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bCs/>
          <w:sz w:val="32"/>
          <w:szCs w:val="32"/>
        </w:rPr>
      </w:pPr>
    </w:p>
    <w:p>
      <w:pPr>
        <w:widowControl/>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FD6762-784D-497C-B245-82A97756DE9D}"/>
  </w:font>
  <w:font w:name="黑体">
    <w:panose1 w:val="02010609060101010101"/>
    <w:charset w:val="86"/>
    <w:family w:val="auto"/>
    <w:pitch w:val="default"/>
    <w:sig w:usb0="800002BF" w:usb1="38CF7CFA" w:usb2="00000016" w:usb3="00000000" w:csb0="00040001" w:csb1="00000000"/>
    <w:embedRegular r:id="rId2" w:fontKey="{8F82AD60-83CC-4CC8-B50C-7A95942842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19E7FA07-DEBA-4BF7-841F-69E55661FE5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DE8DEE9A-4511-4230-BBC1-71ADE7CCBA8D}"/>
  </w:font>
  <w:font w:name="Segoe UI">
    <w:panose1 w:val="020B0502040204020203"/>
    <w:charset w:val="00"/>
    <w:family w:val="swiss"/>
    <w:pitch w:val="default"/>
    <w:sig w:usb0="E4002EFF" w:usb1="C000E47F"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5" w:fontKey="{F6258B48-1CA3-491B-B3F6-347CC2167071}"/>
  </w:font>
  <w:font w:name="微软雅黑">
    <w:panose1 w:val="020B0503020204020204"/>
    <w:charset w:val="86"/>
    <w:family w:val="auto"/>
    <w:pitch w:val="default"/>
    <w:sig w:usb0="80000287" w:usb1="2ACF3C50" w:usb2="00000016" w:usb3="00000000" w:csb0="0004001F" w:csb1="00000000"/>
    <w:embedRegular r:id="rId6" w:fontKey="{1589C5AD-AD0D-4F8E-ACF5-A45EFB9ABF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D4B71"/>
    <w:multiLevelType w:val="singleLevel"/>
    <w:tmpl w:val="375D4B71"/>
    <w:lvl w:ilvl="0" w:tentative="0">
      <w:start w:val="1"/>
      <w:numFmt w:val="chineseCounting"/>
      <w:suff w:val="nothing"/>
      <w:lvlText w:val="（%1）"/>
      <w:lvlJc w:val="left"/>
      <w:pPr>
        <w:ind w:left="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jNhZGQ4M2VmYmUxZGViZjc2MzI3ZmViYzY5MzQifQ=="/>
  </w:docVars>
  <w:rsids>
    <w:rsidRoot w:val="72F85224"/>
    <w:rsid w:val="000235F9"/>
    <w:rsid w:val="0009542E"/>
    <w:rsid w:val="000F5E0F"/>
    <w:rsid w:val="00115297"/>
    <w:rsid w:val="001202D6"/>
    <w:rsid w:val="00157B69"/>
    <w:rsid w:val="001933CD"/>
    <w:rsid w:val="001A0C37"/>
    <w:rsid w:val="001A4D77"/>
    <w:rsid w:val="001B2081"/>
    <w:rsid w:val="001D15C2"/>
    <w:rsid w:val="001F549C"/>
    <w:rsid w:val="001F779F"/>
    <w:rsid w:val="0021180B"/>
    <w:rsid w:val="00253C6B"/>
    <w:rsid w:val="002A0F99"/>
    <w:rsid w:val="002E1C1E"/>
    <w:rsid w:val="002F6E57"/>
    <w:rsid w:val="003427F2"/>
    <w:rsid w:val="003D0AE6"/>
    <w:rsid w:val="004062B8"/>
    <w:rsid w:val="00422FC5"/>
    <w:rsid w:val="00450834"/>
    <w:rsid w:val="00474AF9"/>
    <w:rsid w:val="004751D9"/>
    <w:rsid w:val="00487D35"/>
    <w:rsid w:val="00495C89"/>
    <w:rsid w:val="004B6B66"/>
    <w:rsid w:val="004B7A3D"/>
    <w:rsid w:val="004C2A79"/>
    <w:rsid w:val="004E4E8E"/>
    <w:rsid w:val="00502254"/>
    <w:rsid w:val="0051598C"/>
    <w:rsid w:val="00552774"/>
    <w:rsid w:val="005710B5"/>
    <w:rsid w:val="005B22A5"/>
    <w:rsid w:val="005C1170"/>
    <w:rsid w:val="005E000A"/>
    <w:rsid w:val="006548A7"/>
    <w:rsid w:val="006B4710"/>
    <w:rsid w:val="00711482"/>
    <w:rsid w:val="00727CA9"/>
    <w:rsid w:val="00730CA7"/>
    <w:rsid w:val="007329CF"/>
    <w:rsid w:val="007844FF"/>
    <w:rsid w:val="007907FD"/>
    <w:rsid w:val="00794F32"/>
    <w:rsid w:val="007A7733"/>
    <w:rsid w:val="007B70B0"/>
    <w:rsid w:val="007C358A"/>
    <w:rsid w:val="007E34F7"/>
    <w:rsid w:val="007F1DB7"/>
    <w:rsid w:val="00812606"/>
    <w:rsid w:val="0081262A"/>
    <w:rsid w:val="008264D9"/>
    <w:rsid w:val="00877FD8"/>
    <w:rsid w:val="00881866"/>
    <w:rsid w:val="00890B42"/>
    <w:rsid w:val="00907515"/>
    <w:rsid w:val="00935D06"/>
    <w:rsid w:val="00957924"/>
    <w:rsid w:val="009A0181"/>
    <w:rsid w:val="009A595E"/>
    <w:rsid w:val="009B6633"/>
    <w:rsid w:val="009D2A1D"/>
    <w:rsid w:val="009D382B"/>
    <w:rsid w:val="00A133BB"/>
    <w:rsid w:val="00A33EBA"/>
    <w:rsid w:val="00A34749"/>
    <w:rsid w:val="00A94D07"/>
    <w:rsid w:val="00AB0F44"/>
    <w:rsid w:val="00AB22E1"/>
    <w:rsid w:val="00AC072A"/>
    <w:rsid w:val="00AE4C27"/>
    <w:rsid w:val="00B113EE"/>
    <w:rsid w:val="00B432CE"/>
    <w:rsid w:val="00B43B5E"/>
    <w:rsid w:val="00B53D40"/>
    <w:rsid w:val="00C61AE9"/>
    <w:rsid w:val="00C9194D"/>
    <w:rsid w:val="00C93176"/>
    <w:rsid w:val="00CD78B0"/>
    <w:rsid w:val="00D03393"/>
    <w:rsid w:val="00D137FD"/>
    <w:rsid w:val="00D3087C"/>
    <w:rsid w:val="00D967B9"/>
    <w:rsid w:val="00DA7612"/>
    <w:rsid w:val="00DE08D0"/>
    <w:rsid w:val="00DF0107"/>
    <w:rsid w:val="00E26368"/>
    <w:rsid w:val="00E607F1"/>
    <w:rsid w:val="00E77A59"/>
    <w:rsid w:val="00ED6BD5"/>
    <w:rsid w:val="00F121D0"/>
    <w:rsid w:val="00F16EC5"/>
    <w:rsid w:val="00F23F6E"/>
    <w:rsid w:val="00F374D7"/>
    <w:rsid w:val="00F90BCD"/>
    <w:rsid w:val="00FC1B24"/>
    <w:rsid w:val="00FC5C8A"/>
    <w:rsid w:val="00FE42B9"/>
    <w:rsid w:val="00FE5F3C"/>
    <w:rsid w:val="011411D4"/>
    <w:rsid w:val="018F23FE"/>
    <w:rsid w:val="01EF572E"/>
    <w:rsid w:val="021175A1"/>
    <w:rsid w:val="02C00E90"/>
    <w:rsid w:val="02DE3CC3"/>
    <w:rsid w:val="032A2EC2"/>
    <w:rsid w:val="037441B6"/>
    <w:rsid w:val="03C30C20"/>
    <w:rsid w:val="03D21FD2"/>
    <w:rsid w:val="0409092A"/>
    <w:rsid w:val="04FC0622"/>
    <w:rsid w:val="05EA5776"/>
    <w:rsid w:val="0696086E"/>
    <w:rsid w:val="07D47928"/>
    <w:rsid w:val="099111BE"/>
    <w:rsid w:val="09FA59A3"/>
    <w:rsid w:val="0AA0497A"/>
    <w:rsid w:val="0BFB3DC0"/>
    <w:rsid w:val="0C762CD4"/>
    <w:rsid w:val="0E642D2B"/>
    <w:rsid w:val="0EEC778C"/>
    <w:rsid w:val="0FB73D28"/>
    <w:rsid w:val="14A960B4"/>
    <w:rsid w:val="154D3F83"/>
    <w:rsid w:val="15672512"/>
    <w:rsid w:val="162366BE"/>
    <w:rsid w:val="16BA2E55"/>
    <w:rsid w:val="16F15243"/>
    <w:rsid w:val="17907719"/>
    <w:rsid w:val="179F6ED7"/>
    <w:rsid w:val="19B60574"/>
    <w:rsid w:val="1A487BAE"/>
    <w:rsid w:val="1A5819BE"/>
    <w:rsid w:val="1AC3373F"/>
    <w:rsid w:val="1AE446C7"/>
    <w:rsid w:val="1DA65E17"/>
    <w:rsid w:val="1EB415A2"/>
    <w:rsid w:val="1F1B7605"/>
    <w:rsid w:val="1F217DA1"/>
    <w:rsid w:val="20990887"/>
    <w:rsid w:val="21453DE1"/>
    <w:rsid w:val="21500800"/>
    <w:rsid w:val="2241085F"/>
    <w:rsid w:val="229D14E5"/>
    <w:rsid w:val="22B426D3"/>
    <w:rsid w:val="22CA7B59"/>
    <w:rsid w:val="23582989"/>
    <w:rsid w:val="23D230CD"/>
    <w:rsid w:val="24FC303A"/>
    <w:rsid w:val="2BB47D8E"/>
    <w:rsid w:val="2CCA5809"/>
    <w:rsid w:val="2CFA5449"/>
    <w:rsid w:val="2D0B0DBF"/>
    <w:rsid w:val="2E1909AE"/>
    <w:rsid w:val="2EB07C80"/>
    <w:rsid w:val="2F5D23FB"/>
    <w:rsid w:val="30AB443C"/>
    <w:rsid w:val="323D4DDE"/>
    <w:rsid w:val="328D53F6"/>
    <w:rsid w:val="330907C6"/>
    <w:rsid w:val="36213401"/>
    <w:rsid w:val="36B1503E"/>
    <w:rsid w:val="36EB1726"/>
    <w:rsid w:val="37154EFA"/>
    <w:rsid w:val="379D7C23"/>
    <w:rsid w:val="37D4449E"/>
    <w:rsid w:val="39965EB4"/>
    <w:rsid w:val="3A013F07"/>
    <w:rsid w:val="3A0E5DF8"/>
    <w:rsid w:val="3AEE2BBB"/>
    <w:rsid w:val="3B6363FD"/>
    <w:rsid w:val="3BB1191E"/>
    <w:rsid w:val="3BC47AA0"/>
    <w:rsid w:val="3C30084A"/>
    <w:rsid w:val="3D2112F8"/>
    <w:rsid w:val="3D6200C1"/>
    <w:rsid w:val="3D66158B"/>
    <w:rsid w:val="3E2F0725"/>
    <w:rsid w:val="3F5D6C6F"/>
    <w:rsid w:val="40066FD6"/>
    <w:rsid w:val="400E0FA4"/>
    <w:rsid w:val="40F255D5"/>
    <w:rsid w:val="41F0148F"/>
    <w:rsid w:val="4221631F"/>
    <w:rsid w:val="44202F4A"/>
    <w:rsid w:val="44330ECF"/>
    <w:rsid w:val="450B2EEB"/>
    <w:rsid w:val="45160F99"/>
    <w:rsid w:val="45595C53"/>
    <w:rsid w:val="46150D72"/>
    <w:rsid w:val="46496DB7"/>
    <w:rsid w:val="46DA4E4A"/>
    <w:rsid w:val="4783660C"/>
    <w:rsid w:val="4893018E"/>
    <w:rsid w:val="489F4D85"/>
    <w:rsid w:val="4ABA0E69"/>
    <w:rsid w:val="4B94000C"/>
    <w:rsid w:val="4BE34F89"/>
    <w:rsid w:val="4CB701C3"/>
    <w:rsid w:val="4CFF4867"/>
    <w:rsid w:val="4D700A9E"/>
    <w:rsid w:val="4F203DE0"/>
    <w:rsid w:val="4FFA3C5B"/>
    <w:rsid w:val="50AC0FE9"/>
    <w:rsid w:val="5176525C"/>
    <w:rsid w:val="52842DED"/>
    <w:rsid w:val="52E8557B"/>
    <w:rsid w:val="532838FB"/>
    <w:rsid w:val="54044563"/>
    <w:rsid w:val="54842565"/>
    <w:rsid w:val="55012536"/>
    <w:rsid w:val="563C1E65"/>
    <w:rsid w:val="572B1EDA"/>
    <w:rsid w:val="576C274C"/>
    <w:rsid w:val="58241FEF"/>
    <w:rsid w:val="58550FBC"/>
    <w:rsid w:val="58753BE3"/>
    <w:rsid w:val="58A138DB"/>
    <w:rsid w:val="594A7EFA"/>
    <w:rsid w:val="5AA127B5"/>
    <w:rsid w:val="5C6C6F31"/>
    <w:rsid w:val="5D032927"/>
    <w:rsid w:val="5D570811"/>
    <w:rsid w:val="5D586CA6"/>
    <w:rsid w:val="5E687C70"/>
    <w:rsid w:val="5F2C1BBC"/>
    <w:rsid w:val="5F6366B5"/>
    <w:rsid w:val="5F7206A6"/>
    <w:rsid w:val="61063DBC"/>
    <w:rsid w:val="62685F81"/>
    <w:rsid w:val="626B0604"/>
    <w:rsid w:val="627B391D"/>
    <w:rsid w:val="64733A58"/>
    <w:rsid w:val="667322A4"/>
    <w:rsid w:val="66BE4A00"/>
    <w:rsid w:val="66D41CA7"/>
    <w:rsid w:val="67082C0B"/>
    <w:rsid w:val="68F640F6"/>
    <w:rsid w:val="69EA149B"/>
    <w:rsid w:val="6AA10091"/>
    <w:rsid w:val="6AA37627"/>
    <w:rsid w:val="6B0A716E"/>
    <w:rsid w:val="6B94633D"/>
    <w:rsid w:val="6BCB3F20"/>
    <w:rsid w:val="6C302697"/>
    <w:rsid w:val="6C967816"/>
    <w:rsid w:val="6D70536E"/>
    <w:rsid w:val="6E6447C9"/>
    <w:rsid w:val="6EE113A4"/>
    <w:rsid w:val="704D7FCB"/>
    <w:rsid w:val="71032079"/>
    <w:rsid w:val="719B7D21"/>
    <w:rsid w:val="72F85224"/>
    <w:rsid w:val="732F5597"/>
    <w:rsid w:val="742513F8"/>
    <w:rsid w:val="74E27809"/>
    <w:rsid w:val="75041948"/>
    <w:rsid w:val="771479EA"/>
    <w:rsid w:val="779E1EC9"/>
    <w:rsid w:val="79694493"/>
    <w:rsid w:val="7A0D6597"/>
    <w:rsid w:val="7A970930"/>
    <w:rsid w:val="7AC06271"/>
    <w:rsid w:val="7B913459"/>
    <w:rsid w:val="7BFC01F8"/>
    <w:rsid w:val="7C376AA7"/>
    <w:rsid w:val="7EB40E3E"/>
    <w:rsid w:val="7F2B002F"/>
    <w:rsid w:val="9FEF85B8"/>
    <w:rsid w:val="A8FFC6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39"/>
    <w:pPr>
      <w:tabs>
        <w:tab w:val="left" w:pos="1800"/>
      </w:tabs>
      <w:spacing w:before="480" w:line="360" w:lineRule="auto"/>
      <w:jc w:val="left"/>
    </w:pPr>
    <w:rPr>
      <w:rFonts w:ascii="仿宋" w:hAnsi="仿宋" w:eastAsia="仿宋"/>
      <w:color w:val="000000"/>
      <w:kern w:val="0"/>
      <w:szCs w:val="32"/>
    </w:rPr>
  </w:style>
  <w:style w:type="paragraph" w:customStyle="1" w:styleId="3">
    <w:name w:val="【正文】"/>
    <w:basedOn w:val="1"/>
    <w:qFormat/>
    <w:uiPriority w:val="0"/>
    <w:pPr>
      <w:ind w:firstLine="480" w:firstLineChars="200"/>
    </w:pPr>
    <w:rPr>
      <w:rFonts w:ascii="Calibri" w:hAnsi="Calibri" w:cs="DokChampa"/>
      <w:sz w:val="24"/>
      <w:szCs w:val="22"/>
    </w:rPr>
  </w:style>
  <w:style w:type="paragraph" w:styleId="6">
    <w:name w:val="table of authorities"/>
    <w:basedOn w:val="1"/>
    <w:next w:val="1"/>
    <w:unhideWhenUsed/>
    <w:qFormat/>
    <w:uiPriority w:val="99"/>
  </w:style>
  <w:style w:type="paragraph" w:styleId="7">
    <w:name w:val="Normal Indent"/>
    <w:qFormat/>
    <w:uiPriority w:val="0"/>
    <w:pPr>
      <w:widowControl w:val="0"/>
      <w:spacing w:before="156" w:beforeLines="50" w:line="360" w:lineRule="auto"/>
      <w:ind w:firstLine="200" w:firstLineChars="200"/>
      <w:jc w:val="both"/>
    </w:pPr>
    <w:rPr>
      <w:rFonts w:ascii="仿宋_GB2312" w:eastAsia="仿宋_GB2312" w:hAnsiTheme="minorHAnsi" w:cstheme="minorBidi"/>
      <w:kern w:val="2"/>
      <w:sz w:val="24"/>
      <w:szCs w:val="32"/>
      <w:lang w:val="en-US" w:eastAsia="zh-CN" w:bidi="ar-SA"/>
    </w:rPr>
  </w:style>
  <w:style w:type="paragraph" w:styleId="8">
    <w:name w:val="annotation text"/>
    <w:basedOn w:val="1"/>
    <w:qFormat/>
    <w:uiPriority w:val="0"/>
    <w:pPr>
      <w:jc w:val="left"/>
    </w:pPr>
  </w:style>
  <w:style w:type="paragraph" w:styleId="9">
    <w:name w:val="Body Text"/>
    <w:basedOn w:val="1"/>
    <w:next w:val="10"/>
    <w:link w:val="25"/>
    <w:qFormat/>
    <w:uiPriority w:val="0"/>
    <w:pPr>
      <w:spacing w:after="120"/>
    </w:pPr>
  </w:style>
  <w:style w:type="paragraph" w:styleId="10">
    <w:name w:val="Date"/>
    <w:basedOn w:val="1"/>
    <w:next w:val="1"/>
    <w:qFormat/>
    <w:uiPriority w:val="0"/>
    <w:pPr>
      <w:adjustRightInd w:val="0"/>
      <w:spacing w:line="360" w:lineRule="atLeast"/>
    </w:pPr>
    <w:rPr>
      <w:rFonts w:ascii="宋体" w:hAnsi="Times New Roman"/>
      <w:kern w:val="0"/>
      <w:sz w:val="24"/>
      <w:szCs w:val="20"/>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99"/>
    <w:pPr>
      <w:snapToGrid w:val="0"/>
    </w:pPr>
    <w:rPr>
      <w:rFonts w:ascii="Cambria" w:hAnsi="Cambria" w:eastAsia="宋体" w:cs="Times New Roman"/>
    </w:rPr>
  </w:style>
  <w:style w:type="paragraph" w:styleId="13">
    <w:name w:val="Plain Text"/>
    <w:basedOn w:val="1"/>
    <w:link w:val="28"/>
    <w:qFormat/>
    <w:uiPriority w:val="0"/>
    <w:rPr>
      <w:rFonts w:ascii="宋体" w:hAnsi="Courier New"/>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Body Text First Indent 2"/>
    <w:basedOn w:val="11"/>
    <w:qFormat/>
    <w:uiPriority w:val="0"/>
    <w:pPr>
      <w:spacing w:after="0"/>
      <w:ind w:left="0" w:leftChars="0" w:firstLine="420" w:firstLineChars="200"/>
    </w:pPr>
    <w:rPr>
      <w:rFonts w:ascii="仿宋_GB2312" w:eastAsia="仿宋_GB2312"/>
      <w:sz w:val="30"/>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annotation reference"/>
    <w:basedOn w:val="20"/>
    <w:semiHidden/>
    <w:unhideWhenUsed/>
    <w:qFormat/>
    <w:uiPriority w:val="99"/>
    <w:rPr>
      <w:sz w:val="21"/>
      <w:szCs w:val="21"/>
    </w:rPr>
  </w:style>
  <w:style w:type="paragraph" w:customStyle="1" w:styleId="23">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Text"/>
    <w:basedOn w:val="1"/>
    <w:qFormat/>
    <w:uiPriority w:val="0"/>
    <w:pPr>
      <w:ind w:left="1021"/>
    </w:pPr>
    <w:rPr>
      <w:rFonts w:ascii="Calibri" w:hAnsi="Calibri"/>
    </w:rPr>
  </w:style>
  <w:style w:type="character" w:customStyle="1" w:styleId="25">
    <w:name w:val="正文文本 字符"/>
    <w:basedOn w:val="20"/>
    <w:link w:val="9"/>
    <w:qFormat/>
    <w:uiPriority w:val="0"/>
    <w:rPr>
      <w:rFonts w:asciiTheme="minorHAnsi" w:hAnsiTheme="minorHAnsi" w:eastAsiaTheme="minorEastAsia" w:cstheme="minorBidi"/>
      <w:kern w:val="2"/>
      <w:sz w:val="21"/>
      <w:szCs w:val="24"/>
    </w:rPr>
  </w:style>
  <w:style w:type="paragraph" w:styleId="26">
    <w:name w:val="List Paragraph"/>
    <w:basedOn w:val="1"/>
    <w:qFormat/>
    <w:uiPriority w:val="34"/>
    <w:pPr>
      <w:ind w:firstLine="420" w:firstLineChars="200"/>
    </w:pPr>
  </w:style>
  <w:style w:type="character" w:customStyle="1" w:styleId="27">
    <w:name w:val="标题 1 字符"/>
    <w:basedOn w:val="20"/>
    <w:link w:val="4"/>
    <w:qFormat/>
    <w:uiPriority w:val="0"/>
    <w:rPr>
      <w:rFonts w:asciiTheme="minorHAnsi" w:hAnsiTheme="minorHAnsi" w:eastAsiaTheme="minorEastAsia" w:cstheme="minorBidi"/>
      <w:b/>
      <w:bCs/>
      <w:kern w:val="44"/>
      <w:sz w:val="44"/>
      <w:szCs w:val="44"/>
    </w:rPr>
  </w:style>
  <w:style w:type="character" w:customStyle="1" w:styleId="28">
    <w:name w:val="纯文本 字符"/>
    <w:basedOn w:val="20"/>
    <w:link w:val="13"/>
    <w:qFormat/>
    <w:uiPriority w:val="0"/>
    <w:rPr>
      <w:rFonts w:ascii="宋体" w:hAnsi="Courier New" w:eastAsiaTheme="minorEastAsia" w:cstheme="minorBidi"/>
      <w:kern w:val="2"/>
      <w:sz w:val="21"/>
      <w:szCs w:val="24"/>
    </w:rPr>
  </w:style>
  <w:style w:type="character" w:customStyle="1" w:styleId="29">
    <w:name w:val="页脚 字符"/>
    <w:basedOn w:val="20"/>
    <w:link w:val="14"/>
    <w:qFormat/>
    <w:uiPriority w:val="0"/>
    <w:rPr>
      <w:rFonts w:asciiTheme="minorHAnsi" w:hAnsiTheme="minorHAnsi" w:eastAsiaTheme="minorEastAsia" w:cstheme="minorBidi"/>
      <w:kern w:val="2"/>
      <w:sz w:val="18"/>
      <w:szCs w:val="18"/>
    </w:rPr>
  </w:style>
  <w:style w:type="character" w:customStyle="1" w:styleId="30">
    <w:name w:val="font41"/>
    <w:basedOn w:val="20"/>
    <w:qFormat/>
    <w:uiPriority w:val="0"/>
    <w:rPr>
      <w:rFonts w:hint="eastAsia" w:ascii="宋体" w:hAnsi="宋体" w:eastAsia="宋体" w:cs="宋体"/>
      <w:color w:val="000000"/>
      <w:sz w:val="21"/>
      <w:szCs w:val="21"/>
      <w:u w:val="none"/>
    </w:rPr>
  </w:style>
  <w:style w:type="character" w:customStyle="1" w:styleId="31">
    <w:name w:val="font01"/>
    <w:basedOn w:val="20"/>
    <w:qFormat/>
    <w:uiPriority w:val="0"/>
    <w:rPr>
      <w:rFonts w:ascii="Segoe UI" w:hAnsi="Segoe UI" w:eastAsia="Segoe UI" w:cs="Segoe UI"/>
      <w:color w:val="000000"/>
      <w:sz w:val="21"/>
      <w:szCs w:val="21"/>
      <w:u w:val="none"/>
    </w:rPr>
  </w:style>
  <w:style w:type="paragraph" w:customStyle="1" w:styleId="32">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33">
    <w:name w:val="无间隔1"/>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34">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35">
    <w:name w:val="．正文"/>
    <w:basedOn w:val="1"/>
    <w:qFormat/>
    <w:uiPriority w:val="0"/>
    <w:pPr>
      <w:spacing w:line="360" w:lineRule="auto"/>
      <w:ind w:firstLine="200" w:firstLineChars="200"/>
    </w:pPr>
    <w:rPr>
      <w:rFonts w:ascii="Calibri" w:hAnsi="Calibri"/>
      <w:kern w:val="0"/>
      <w:sz w:val="24"/>
    </w:rPr>
  </w:style>
  <w:style w:type="paragraph" w:customStyle="1" w:styleId="36">
    <w:name w:val="Body text|3"/>
    <w:basedOn w:val="1"/>
    <w:qFormat/>
    <w:uiPriority w:val="0"/>
    <w:pPr>
      <w:spacing w:line="590" w:lineRule="exac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A728D3-0242-4C4E-94E6-8CEC500F6687}">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4785</Words>
  <Characters>4940</Characters>
  <Lines>24</Lines>
  <Paragraphs>6</Paragraphs>
  <TotalTime>2</TotalTime>
  <ScaleCrop>false</ScaleCrop>
  <LinksUpToDate>false</LinksUpToDate>
  <CharactersWithSpaces>5643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2022-10-24T09:55:00Z</dcterms:created>
  <dc:creator>一万只神兽奔走</dc:creator>
  <cp:lastModifiedBy>阮大神</cp:lastModifiedBy>
  <dcterms:modified xsi:type="dcterms:W3CDTF">2022-11-22T01:43:36Z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CC2549C73FB94DFF96B549D560E0D2E7</vt:lpwstr>
  </property>
  <property fmtid="{D5CDD505-2E9C-101B-9397-08002B2CF9AE}" pid="4" name="commondata">
    <vt:lpwstr>eyJoZGlkIjoiNzAwNTAyYzI2OWU3MzZiZTIwMjkyZWIxZjBkNTkzNjUifQ==</vt:lpwstr>
  </property>
</Properties>
</file>