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right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合肥市大数据资产运营有限公司2021年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选聘人员岗位及任职条件</w:t>
      </w:r>
    </w:p>
    <w:bookmarkEnd w:id="0"/>
    <w:tbl>
      <w:tblPr>
        <w:tblStyle w:val="4"/>
        <w:tblW w:w="106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5"/>
        <w:gridCol w:w="700"/>
        <w:gridCol w:w="5"/>
        <w:gridCol w:w="682"/>
        <w:gridCol w:w="792"/>
        <w:gridCol w:w="488"/>
        <w:gridCol w:w="707"/>
        <w:gridCol w:w="4202"/>
        <w:gridCol w:w="5"/>
        <w:gridCol w:w="2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工作地点：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合肥市大数据资产运营有限公司及子公司（合肥）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需求岗位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招聘人数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4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建专干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专业不限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本科及以上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年及以上党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工作经历</w:t>
            </w:r>
          </w:p>
        </w:tc>
        <w:tc>
          <w:tcPr>
            <w:tcW w:w="4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起草和修订党建规划、制度，草拟党委年度工作计划、总结及相关党建材料；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组织落实党组织换届选举、党委会、民主生活会、中心组学习、民主评议党员等党内会议及活动；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负责上级党组织有关文件、会议精神、材料的贯彻落实、跟踪汇报，推动、指导、检查基层党组织开展党建工作；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负责党员发展、党员组织关系管理、党务信息系统管理、党报党刊征订、困难党员慰问、党费收缴管理等日常党务工作；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组织开展企业文化建设活动，协助开展纪检监察、工青妇相关工作；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完成上级交办的其他工作。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中共党员；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具有较强的组织、沟通、协调、写作和抗压能力；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获得县级以上党委表彰的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优秀党务工作者”等荣誉称号者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优先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行政专员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专业不限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本科及以上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年及以上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办公室行政或党政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工作经历</w:t>
            </w:r>
          </w:p>
        </w:tc>
        <w:tc>
          <w:tcPr>
            <w:tcW w:w="4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1.负责公文起草、上情下达、下情上报、日常接待、会务安排等行政工作；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2.负责组织落实党内培训、会议及活动、党员发展、党员组织关系管理等日常党务工作；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3.负责人事招聘、薪酬管理、绩效考核、员工关系管理等人事工作。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2.中共党员；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.具备行政管理的相关知识和经验、能熟练使用办公软件；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.具备良好的写作能力、组织协调能力和人际关系处理能力；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.性格开朗大方，有善于表达与主动协调工作意识，具有团队合作精神；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.责任心强，良好的服务意识，敬业，正直，诚信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EE938"/>
    <w:multiLevelType w:val="singleLevel"/>
    <w:tmpl w:val="A76EE9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510B5"/>
    <w:rsid w:val="13263DD6"/>
    <w:rsid w:val="55292432"/>
    <w:rsid w:val="67A655BF"/>
    <w:rsid w:val="6D617A91"/>
    <w:rsid w:val="6F23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2"/>
    <w:next w:val="1"/>
    <w:qFormat/>
    <w:uiPriority w:val="0"/>
    <w:pPr>
      <w:spacing w:before="-2147483648" w:after="-2147483648"/>
    </w:pPr>
    <w:rPr>
      <w:rFonts w:hint="eastAsia" w:ascii="宋体" w:hAnsi="宋体" w:eastAsia="黑体" w:cs="宋体"/>
      <w:b w:val="0"/>
      <w:kern w:val="0"/>
      <w:sz w:val="32"/>
      <w:szCs w:val="36"/>
      <w:lang w:bidi="ar"/>
    </w:rPr>
  </w:style>
  <w:style w:type="paragraph" w:customStyle="1" w:styleId="7">
    <w:name w:val="样式3"/>
    <w:basedOn w:val="1"/>
    <w:qFormat/>
    <w:uiPriority w:val="0"/>
    <w:rPr>
      <w:rFonts w:ascii="Calibri" w:hAnsi="Calibri" w:eastAsia="仿宋_GB2312" w:cs="Times New Roman"/>
      <w:b/>
      <w:sz w:val="28"/>
    </w:rPr>
  </w:style>
  <w:style w:type="paragraph" w:customStyle="1" w:styleId="8">
    <w:name w:val="样式4"/>
    <w:basedOn w:val="3"/>
    <w:next w:val="1"/>
    <w:uiPriority w:val="0"/>
    <w:rPr>
      <w:rFonts w:ascii="Calibri" w:hAnsi="Calibri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2020-12-01T01:54:00Z</dcterms:created>
  <dc:creator>admin</dc:creator>
  <cp:lastModifiedBy>阮大神</cp:lastModifiedBy>
  <dcterms:modified xsi:type="dcterms:W3CDTF">2022-03-18T08:02:19Z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5BAB7FEE4FCD4A089EE82076F6D6998E</vt:lpwstr>
  </property>
</Properties>
</file>