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小标宋简体" w:eastAsia="方正小标宋简体"/>
          <w:sz w:val="44"/>
          <w:szCs w:val="44"/>
        </w:rPr>
      </w:pPr>
      <w:r>
        <w:rPr>
          <w:rFonts w:hint="eastAsia" w:ascii="方正小标宋简体" w:eastAsia="方正小标宋简体"/>
          <w:sz w:val="44"/>
          <w:szCs w:val="44"/>
        </w:rPr>
        <w:t>合肥市大数据资产运营有限公司关于采购合肥先进计算中心网络安全等级保护测评服务询价函</w:t>
      </w:r>
    </w:p>
    <w:p>
      <w:pPr>
        <w:spacing w:line="660" w:lineRule="exact"/>
        <w:jc w:val="center"/>
        <w:rPr>
          <w:rFonts w:ascii="方正小标宋简体" w:eastAsia="方正小标宋简体"/>
          <w:sz w:val="44"/>
          <w:szCs w:val="44"/>
        </w:rPr>
      </w:pPr>
    </w:p>
    <w:p>
      <w:pPr>
        <w:pStyle w:val="11"/>
        <w:numPr>
          <w:ilvl w:val="0"/>
          <w:numId w:val="1"/>
        </w:numPr>
        <w:ind w:firstLineChars="0"/>
        <w:rPr>
          <w:rFonts w:ascii="黑体" w:hAnsi="黑体" w:eastAsia="黑体"/>
          <w:color w:val="000000"/>
          <w:sz w:val="32"/>
          <w:szCs w:val="32"/>
        </w:rPr>
      </w:pPr>
      <w:r>
        <w:rPr>
          <w:rFonts w:ascii="黑体" w:hAnsi="黑体" w:eastAsia="黑体"/>
          <w:color w:val="000000"/>
          <w:sz w:val="32"/>
          <w:szCs w:val="32"/>
        </w:rPr>
        <w:t>项目简介</w:t>
      </w:r>
    </w:p>
    <w:p>
      <w:pPr>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合肥先进计算中心(先进计算交叉研究与公共服务平台)是合肥综合性国家科学中心重点项目。系统建设规模为双精度计算峰值12PFlops（每秒浮点运算次数）、整数计算峰值256Pops（每秒整型运算次数）、数据总存储容量15PB。硬件系统主要包括计算系统、存储系统、网络交换系统、支撑管理系统、安全防护系统以及配套基础设施系统；软件系统包括成品软件和定制软件，其中成品软件有科学计算软件、智能计算软件、大数据分析软件以及应用软件，定制软件为先进计算云服务门户。</w:t>
      </w:r>
    </w:p>
    <w:p>
      <w:pPr>
        <w:pStyle w:val="11"/>
        <w:numPr>
          <w:ilvl w:val="0"/>
          <w:numId w:val="1"/>
        </w:numPr>
        <w:ind w:firstLineChars="0"/>
        <w:rPr>
          <w:rFonts w:ascii="黑体" w:hAnsi="黑体" w:eastAsia="黑体"/>
          <w:sz w:val="32"/>
          <w:szCs w:val="32"/>
        </w:rPr>
      </w:pPr>
      <w:r>
        <w:rPr>
          <w:rFonts w:hint="eastAsia" w:ascii="黑体" w:hAnsi="黑体" w:eastAsia="黑体"/>
          <w:sz w:val="32"/>
          <w:szCs w:val="32"/>
        </w:rPr>
        <w:t>服务需求</w:t>
      </w:r>
    </w:p>
    <w:p>
      <w:pPr>
        <w:ind w:firstLine="640"/>
        <w:rPr>
          <w:rFonts w:ascii="仿宋_GB2312" w:eastAsia="仿宋_GB2312"/>
          <w:sz w:val="32"/>
          <w:szCs w:val="32"/>
        </w:rPr>
      </w:pPr>
      <w:r>
        <w:rPr>
          <w:rFonts w:hint="eastAsia" w:ascii="仿宋_GB2312" w:eastAsia="仿宋_GB2312"/>
          <w:sz w:val="32"/>
          <w:szCs w:val="32"/>
        </w:rPr>
        <w:t>根据国家信息安全等级保护管理要求，对本项目建设的系统进行网络安全等保等级保护</w:t>
      </w:r>
      <w:r>
        <w:rPr>
          <w:rFonts w:hint="eastAsia" w:ascii="仿宋_GB2312" w:eastAsia="仿宋_GB2312"/>
          <w:b/>
          <w:bCs/>
          <w:sz w:val="32"/>
          <w:szCs w:val="32"/>
        </w:rPr>
        <w:t>三级</w:t>
      </w:r>
      <w:r>
        <w:rPr>
          <w:rFonts w:hint="eastAsia" w:ascii="仿宋_GB2312" w:eastAsia="仿宋_GB2312"/>
          <w:sz w:val="32"/>
          <w:szCs w:val="32"/>
        </w:rPr>
        <w:t>测评，具体测评服务需求包括：</w:t>
      </w:r>
    </w:p>
    <w:p>
      <w:pPr>
        <w:ind w:firstLine="640"/>
        <w:rPr>
          <w:rFonts w:ascii="仿宋_GB2312" w:eastAsia="仿宋_GB2312"/>
          <w:sz w:val="32"/>
          <w:szCs w:val="32"/>
        </w:rPr>
      </w:pPr>
      <w:r>
        <w:rPr>
          <w:rFonts w:hint="eastAsia" w:ascii="仿宋_GB2312" w:eastAsia="仿宋_GB2312"/>
          <w:b/>
          <w:bCs/>
          <w:sz w:val="32"/>
          <w:szCs w:val="32"/>
        </w:rPr>
        <w:t>（一）定级备案</w:t>
      </w:r>
      <w:r>
        <w:rPr>
          <w:rFonts w:hint="eastAsia" w:ascii="仿宋_GB2312" w:eastAsia="仿宋_GB2312"/>
          <w:sz w:val="32"/>
          <w:szCs w:val="32"/>
        </w:rPr>
        <w:t>：协助采购方的信息系统完成定级备案工作，交付定级报告、专家评审意见表和备案表等内容，并取得相应系统的备案证书，</w:t>
      </w:r>
      <w:r>
        <w:rPr>
          <w:rFonts w:hint="eastAsia" w:ascii="仿宋_GB2312" w:eastAsia="仿宋_GB2312"/>
          <w:b/>
          <w:bCs/>
          <w:sz w:val="32"/>
          <w:szCs w:val="32"/>
        </w:rPr>
        <w:t>定级过程专家费用由中标单位承担；</w:t>
      </w:r>
    </w:p>
    <w:p>
      <w:pPr>
        <w:ind w:firstLine="645"/>
        <w:rPr>
          <w:rFonts w:ascii="仿宋_GB2312" w:eastAsia="仿宋_GB2312"/>
          <w:sz w:val="32"/>
          <w:szCs w:val="32"/>
        </w:rPr>
      </w:pPr>
      <w:r>
        <w:rPr>
          <w:rFonts w:hint="eastAsia" w:ascii="仿宋_GB2312" w:eastAsia="仿宋_GB2312"/>
          <w:b/>
          <w:bCs/>
          <w:sz w:val="32"/>
          <w:szCs w:val="32"/>
        </w:rPr>
        <w:t>（二）</w:t>
      </w:r>
      <w:r>
        <w:rPr>
          <w:rFonts w:ascii="仿宋_GB2312" w:eastAsia="仿宋_GB2312"/>
          <w:b/>
          <w:bCs/>
          <w:sz w:val="32"/>
          <w:szCs w:val="32"/>
        </w:rPr>
        <w:t>安全技术测评</w:t>
      </w:r>
      <w:r>
        <w:rPr>
          <w:rFonts w:ascii="仿宋_GB2312" w:eastAsia="仿宋_GB2312"/>
          <w:sz w:val="32"/>
          <w:szCs w:val="32"/>
        </w:rPr>
        <w:t>：</w:t>
      </w:r>
      <w:r>
        <w:rPr>
          <w:rFonts w:hint="eastAsia" w:ascii="仿宋_GB2312" w:eastAsia="仿宋_GB2312"/>
          <w:sz w:val="32"/>
          <w:szCs w:val="32"/>
        </w:rPr>
        <w:t>包括</w:t>
      </w:r>
      <w:r>
        <w:rPr>
          <w:rFonts w:ascii="仿宋_GB2312" w:eastAsia="仿宋_GB2312"/>
          <w:sz w:val="32"/>
          <w:szCs w:val="32"/>
        </w:rPr>
        <w:t>安全物理环境、安全通信网络、安全区域边界、安全计算环境、安全管理中心、主机系统安全、应用安全和数据安全</w:t>
      </w:r>
      <w:r>
        <w:rPr>
          <w:rFonts w:hint="eastAsia" w:ascii="仿宋_GB2312" w:eastAsia="仿宋_GB2312"/>
          <w:sz w:val="32"/>
          <w:szCs w:val="32"/>
        </w:rPr>
        <w:t>等；</w:t>
      </w:r>
    </w:p>
    <w:p>
      <w:pPr>
        <w:ind w:firstLine="645"/>
        <w:rPr>
          <w:rFonts w:ascii="仿宋_GB2312" w:eastAsia="仿宋_GB2312"/>
          <w:sz w:val="32"/>
          <w:szCs w:val="32"/>
        </w:rPr>
      </w:pPr>
      <w:r>
        <w:rPr>
          <w:rFonts w:hint="eastAsia" w:ascii="仿宋_GB2312" w:eastAsia="仿宋_GB2312"/>
          <w:b/>
          <w:bCs/>
          <w:sz w:val="32"/>
          <w:szCs w:val="32"/>
        </w:rPr>
        <w:t>（三）</w:t>
      </w:r>
      <w:r>
        <w:rPr>
          <w:rFonts w:ascii="仿宋_GB2312" w:eastAsia="仿宋_GB2312"/>
          <w:b/>
          <w:bCs/>
          <w:sz w:val="32"/>
          <w:szCs w:val="32"/>
        </w:rPr>
        <w:t>安全管理测评</w:t>
      </w:r>
      <w:r>
        <w:rPr>
          <w:rFonts w:ascii="仿宋_GB2312" w:eastAsia="仿宋_GB2312"/>
          <w:sz w:val="32"/>
          <w:szCs w:val="32"/>
        </w:rPr>
        <w:t>：</w:t>
      </w:r>
      <w:r>
        <w:rPr>
          <w:rFonts w:hint="eastAsia" w:ascii="仿宋_GB2312" w:eastAsia="仿宋_GB2312"/>
          <w:sz w:val="32"/>
          <w:szCs w:val="32"/>
        </w:rPr>
        <w:t>包括</w:t>
      </w:r>
      <w:r>
        <w:rPr>
          <w:rFonts w:ascii="仿宋_GB2312" w:eastAsia="仿宋_GB2312"/>
          <w:sz w:val="32"/>
          <w:szCs w:val="32"/>
        </w:rPr>
        <w:t>安全管理制度、安全管理机构、安全管理人员、安全建设管理、安全运维管理</w:t>
      </w:r>
      <w:r>
        <w:rPr>
          <w:rFonts w:hint="eastAsia" w:ascii="仿宋_GB2312" w:eastAsia="仿宋_GB2312"/>
          <w:sz w:val="32"/>
          <w:szCs w:val="32"/>
        </w:rPr>
        <w:t>等；</w:t>
      </w:r>
    </w:p>
    <w:p>
      <w:pPr>
        <w:ind w:firstLine="645"/>
        <w:rPr>
          <w:rFonts w:ascii="仿宋_GB2312" w:eastAsia="仿宋_GB2312"/>
          <w:sz w:val="32"/>
          <w:szCs w:val="32"/>
        </w:rPr>
      </w:pPr>
      <w:r>
        <w:rPr>
          <w:rFonts w:hint="eastAsia" w:ascii="仿宋_GB2312" w:eastAsia="仿宋_GB2312"/>
          <w:b/>
          <w:bCs/>
          <w:sz w:val="32"/>
          <w:szCs w:val="32"/>
        </w:rPr>
        <w:t>（四）</w:t>
      </w:r>
      <w:r>
        <w:rPr>
          <w:rFonts w:ascii="仿宋_GB2312" w:eastAsia="仿宋_GB2312"/>
          <w:b/>
          <w:bCs/>
          <w:sz w:val="32"/>
          <w:szCs w:val="32"/>
        </w:rPr>
        <w:t>差距分析报告</w:t>
      </w:r>
      <w:r>
        <w:rPr>
          <w:rFonts w:ascii="仿宋_GB2312" w:eastAsia="仿宋_GB2312"/>
          <w:sz w:val="32"/>
          <w:szCs w:val="32"/>
        </w:rPr>
        <w:t>：依据测评结果和行业</w:t>
      </w:r>
      <w:r>
        <w:rPr>
          <w:rFonts w:hint="eastAsia" w:ascii="仿宋_GB2312" w:eastAsia="仿宋_GB2312"/>
          <w:sz w:val="32"/>
          <w:szCs w:val="32"/>
        </w:rPr>
        <w:t>规范</w:t>
      </w:r>
      <w:r>
        <w:rPr>
          <w:rFonts w:ascii="仿宋_GB2312" w:eastAsia="仿宋_GB2312"/>
          <w:sz w:val="32"/>
          <w:szCs w:val="32"/>
        </w:rPr>
        <w:t>，逐项对信息系统进行检查</w:t>
      </w:r>
      <w:r>
        <w:rPr>
          <w:rFonts w:hint="eastAsia" w:ascii="仿宋_GB2312" w:eastAsia="仿宋_GB2312"/>
          <w:sz w:val="32"/>
          <w:szCs w:val="32"/>
        </w:rPr>
        <w:t>，</w:t>
      </w:r>
      <w:r>
        <w:rPr>
          <w:rFonts w:ascii="仿宋_GB2312" w:eastAsia="仿宋_GB2312"/>
          <w:sz w:val="32"/>
          <w:szCs w:val="32"/>
        </w:rPr>
        <w:t>进行网络安全等级保护现状分析，形成相应的差距分析报告</w:t>
      </w:r>
      <w:r>
        <w:rPr>
          <w:rFonts w:hint="eastAsia" w:ascii="仿宋_GB2312" w:eastAsia="仿宋_GB2312"/>
          <w:sz w:val="32"/>
          <w:szCs w:val="32"/>
        </w:rPr>
        <w:t>；</w:t>
      </w:r>
    </w:p>
    <w:p>
      <w:pPr>
        <w:ind w:firstLine="645"/>
        <w:rPr>
          <w:rFonts w:ascii="仿宋_GB2312" w:eastAsia="仿宋_GB2312"/>
          <w:sz w:val="32"/>
          <w:szCs w:val="32"/>
        </w:rPr>
      </w:pPr>
      <w:r>
        <w:rPr>
          <w:rFonts w:hint="eastAsia" w:ascii="仿宋_GB2312" w:eastAsia="仿宋_GB2312"/>
          <w:b/>
          <w:bCs/>
          <w:sz w:val="32"/>
          <w:szCs w:val="32"/>
        </w:rPr>
        <w:t>（五）出具</w:t>
      </w:r>
      <w:r>
        <w:rPr>
          <w:rFonts w:ascii="仿宋_GB2312" w:eastAsia="仿宋_GB2312"/>
          <w:b/>
          <w:bCs/>
          <w:sz w:val="32"/>
          <w:szCs w:val="32"/>
        </w:rPr>
        <w:t>整改建议</w:t>
      </w:r>
      <w:r>
        <w:rPr>
          <w:rFonts w:ascii="仿宋_GB2312" w:eastAsia="仿宋_GB2312"/>
          <w:sz w:val="32"/>
          <w:szCs w:val="32"/>
        </w:rPr>
        <w:t>：根据现场测评中发现的问题，按照信息安全等级保护标准要求提出安全整改报告，并协助</w:t>
      </w:r>
      <w:r>
        <w:rPr>
          <w:rFonts w:hint="eastAsia" w:ascii="仿宋_GB2312" w:eastAsia="仿宋_GB2312"/>
          <w:sz w:val="32"/>
          <w:szCs w:val="32"/>
        </w:rPr>
        <w:t>采购方</w:t>
      </w:r>
      <w:r>
        <w:rPr>
          <w:rFonts w:ascii="仿宋_GB2312" w:eastAsia="仿宋_GB2312"/>
          <w:sz w:val="32"/>
          <w:szCs w:val="32"/>
        </w:rPr>
        <w:t>完成信息系统整改</w:t>
      </w:r>
      <w:r>
        <w:rPr>
          <w:rFonts w:hint="eastAsia" w:ascii="仿宋_GB2312" w:eastAsia="仿宋_GB2312"/>
          <w:sz w:val="32"/>
          <w:szCs w:val="32"/>
        </w:rPr>
        <w:t>；</w:t>
      </w:r>
    </w:p>
    <w:p>
      <w:pPr>
        <w:ind w:firstLine="645"/>
        <w:rPr>
          <w:rFonts w:ascii="仿宋_GB2312" w:eastAsia="仿宋_GB2312"/>
          <w:sz w:val="32"/>
          <w:szCs w:val="32"/>
        </w:rPr>
      </w:pPr>
      <w:r>
        <w:rPr>
          <w:rFonts w:hint="eastAsia" w:ascii="仿宋_GB2312" w:eastAsia="仿宋_GB2312"/>
          <w:b/>
          <w:bCs/>
          <w:sz w:val="32"/>
          <w:szCs w:val="32"/>
        </w:rPr>
        <w:t>（六）</w:t>
      </w:r>
      <w:r>
        <w:rPr>
          <w:rFonts w:ascii="仿宋_GB2312" w:eastAsia="仿宋_GB2312"/>
          <w:b/>
          <w:bCs/>
          <w:sz w:val="32"/>
          <w:szCs w:val="32"/>
        </w:rPr>
        <w:t>完善安全管理制度</w:t>
      </w:r>
      <w:r>
        <w:rPr>
          <w:rFonts w:ascii="仿宋_GB2312" w:eastAsia="仿宋_GB2312"/>
          <w:sz w:val="32"/>
          <w:szCs w:val="32"/>
        </w:rPr>
        <w:t>：协助</w:t>
      </w:r>
      <w:r>
        <w:rPr>
          <w:rFonts w:hint="eastAsia" w:ascii="仿宋_GB2312" w:eastAsia="仿宋_GB2312"/>
          <w:sz w:val="32"/>
          <w:szCs w:val="32"/>
        </w:rPr>
        <w:t>采购方</w:t>
      </w:r>
      <w:r>
        <w:rPr>
          <w:rFonts w:ascii="仿宋_GB2312" w:eastAsia="仿宋_GB2312"/>
          <w:sz w:val="32"/>
          <w:szCs w:val="32"/>
        </w:rPr>
        <w:t>制订和完善各项信息安全管理制度，规范信息安全日常管理工作，提高信息安全基础管理水平</w:t>
      </w:r>
      <w:r>
        <w:rPr>
          <w:rFonts w:hint="eastAsia" w:ascii="仿宋_GB2312" w:eastAsia="仿宋_GB2312"/>
          <w:sz w:val="32"/>
          <w:szCs w:val="32"/>
        </w:rPr>
        <w:t>；</w:t>
      </w:r>
    </w:p>
    <w:p>
      <w:pPr>
        <w:ind w:firstLine="640"/>
        <w:rPr>
          <w:rFonts w:ascii="仿宋_GB2312" w:eastAsia="仿宋_GB2312"/>
          <w:sz w:val="32"/>
          <w:szCs w:val="32"/>
        </w:rPr>
      </w:pPr>
      <w:r>
        <w:rPr>
          <w:rFonts w:hint="eastAsia" w:ascii="仿宋_GB2312" w:eastAsia="仿宋_GB2312"/>
          <w:b/>
          <w:bCs/>
          <w:sz w:val="32"/>
          <w:szCs w:val="32"/>
        </w:rPr>
        <w:t>（七）</w:t>
      </w:r>
      <w:r>
        <w:rPr>
          <w:rFonts w:ascii="仿宋_GB2312" w:eastAsia="仿宋_GB2312"/>
          <w:b/>
          <w:bCs/>
          <w:sz w:val="32"/>
          <w:szCs w:val="32"/>
        </w:rPr>
        <w:t>等级保护安全培训</w:t>
      </w:r>
      <w:r>
        <w:rPr>
          <w:rFonts w:ascii="仿宋_GB2312" w:eastAsia="仿宋_GB2312"/>
          <w:sz w:val="32"/>
          <w:szCs w:val="32"/>
        </w:rPr>
        <w:t>：为采购方开展全方位信息安全业务培训，全面提升信息化人才队伍的安全意识和专业技能水平</w:t>
      </w:r>
      <w:r>
        <w:rPr>
          <w:rFonts w:hint="eastAsia" w:ascii="仿宋_GB2312" w:eastAsia="仿宋_GB2312"/>
          <w:sz w:val="32"/>
          <w:szCs w:val="32"/>
        </w:rPr>
        <w:t>；</w:t>
      </w:r>
    </w:p>
    <w:p>
      <w:pPr>
        <w:ind w:firstLine="640"/>
        <w:rPr>
          <w:rFonts w:ascii="仿宋_GB2312" w:eastAsia="仿宋_GB2312"/>
          <w:sz w:val="32"/>
          <w:szCs w:val="32"/>
        </w:rPr>
      </w:pPr>
      <w:r>
        <w:rPr>
          <w:rFonts w:hint="eastAsia" w:ascii="仿宋_GB2312" w:eastAsia="仿宋_GB2312"/>
          <w:b/>
          <w:bCs/>
          <w:sz w:val="32"/>
          <w:szCs w:val="32"/>
        </w:rPr>
        <w:t>（八）等保回归测评</w:t>
      </w:r>
      <w:r>
        <w:rPr>
          <w:rFonts w:hint="eastAsia" w:ascii="仿宋_GB2312" w:eastAsia="仿宋_GB2312"/>
          <w:sz w:val="32"/>
          <w:szCs w:val="32"/>
        </w:rPr>
        <w:t>：全部整改完成后，对系统进行等保回归测评；</w:t>
      </w:r>
    </w:p>
    <w:p>
      <w:pPr>
        <w:ind w:firstLine="645"/>
        <w:rPr>
          <w:rFonts w:ascii="仿宋_GB2312" w:eastAsia="仿宋_GB2312"/>
          <w:sz w:val="32"/>
          <w:szCs w:val="32"/>
        </w:rPr>
      </w:pPr>
      <w:r>
        <w:rPr>
          <w:rFonts w:hint="eastAsia" w:ascii="仿宋_GB2312" w:eastAsia="仿宋_GB2312"/>
          <w:b/>
          <w:bCs/>
          <w:sz w:val="32"/>
          <w:szCs w:val="32"/>
        </w:rPr>
        <w:t>（九）</w:t>
      </w:r>
      <w:r>
        <w:rPr>
          <w:rFonts w:ascii="仿宋_GB2312" w:eastAsia="仿宋_GB2312"/>
          <w:b/>
          <w:bCs/>
          <w:sz w:val="32"/>
          <w:szCs w:val="32"/>
        </w:rPr>
        <w:t>编制等级测评报告</w:t>
      </w:r>
      <w:r>
        <w:rPr>
          <w:rFonts w:ascii="仿宋_GB2312" w:eastAsia="仿宋_GB2312"/>
          <w:sz w:val="32"/>
          <w:szCs w:val="32"/>
        </w:rPr>
        <w:t>：完成上述测评工作和整改加固</w:t>
      </w:r>
      <w:r>
        <w:rPr>
          <w:rFonts w:hint="eastAsia" w:ascii="仿宋_GB2312" w:eastAsia="仿宋_GB2312"/>
          <w:sz w:val="32"/>
          <w:szCs w:val="32"/>
        </w:rPr>
        <w:t>措</w:t>
      </w:r>
      <w:r>
        <w:rPr>
          <w:rFonts w:ascii="仿宋_GB2312" w:eastAsia="仿宋_GB2312"/>
          <w:sz w:val="32"/>
          <w:szCs w:val="32"/>
        </w:rPr>
        <w:t>施后，出具符合公安机关要求的网络安全等级保护测评报告。</w:t>
      </w:r>
    </w:p>
    <w:p>
      <w:pPr>
        <w:pStyle w:val="11"/>
        <w:numPr>
          <w:ilvl w:val="0"/>
          <w:numId w:val="1"/>
        </w:numPr>
        <w:ind w:firstLineChars="0"/>
        <w:rPr>
          <w:rFonts w:ascii="黑体" w:hAnsi="黑体" w:eastAsia="黑体"/>
          <w:sz w:val="32"/>
          <w:szCs w:val="32"/>
        </w:rPr>
      </w:pPr>
      <w:r>
        <w:rPr>
          <w:rFonts w:hint="eastAsia" w:ascii="黑体" w:hAnsi="黑体" w:eastAsia="黑体"/>
          <w:sz w:val="32"/>
          <w:szCs w:val="32"/>
        </w:rPr>
        <w:t>供应商资格</w:t>
      </w:r>
    </w:p>
    <w:p>
      <w:pPr>
        <w:widowControl/>
        <w:shd w:val="clear" w:color="auto" w:fill="FFFFFF"/>
        <w:spacing w:line="585" w:lineRule="atLeast"/>
        <w:ind w:firstLine="480"/>
        <w:jc w:val="left"/>
        <w:rPr>
          <w:rFonts w:ascii="Calibri" w:hAnsi="Calibri" w:eastAsia="宋体" w:cs="Calibri"/>
          <w:color w:val="000000"/>
          <w:kern w:val="0"/>
          <w:szCs w:val="21"/>
        </w:rPr>
      </w:pPr>
      <w:r>
        <w:rPr>
          <w:rFonts w:hint="eastAsia" w:ascii="仿宋_GB2312" w:hAnsi="Calibri" w:eastAsia="仿宋_GB2312" w:cs="Calibri"/>
          <w:color w:val="000000"/>
          <w:kern w:val="0"/>
          <w:sz w:val="32"/>
          <w:szCs w:val="32"/>
        </w:rPr>
        <w:t>（一）符合《中华人民共和国政府采购法》第二十二条的规定；</w:t>
      </w:r>
    </w:p>
    <w:p>
      <w:pPr>
        <w:widowControl/>
        <w:shd w:val="clear" w:color="auto" w:fill="FFFFFF"/>
        <w:spacing w:line="585" w:lineRule="atLeast"/>
        <w:ind w:firstLine="480"/>
        <w:jc w:val="left"/>
        <w:rPr>
          <w:rFonts w:ascii="Calibri" w:hAnsi="Calibri" w:eastAsia="宋体" w:cs="Calibri"/>
          <w:color w:val="000000"/>
          <w:kern w:val="0"/>
          <w:szCs w:val="21"/>
        </w:rPr>
      </w:pPr>
      <w:r>
        <w:rPr>
          <w:rFonts w:hint="eastAsia" w:ascii="仿宋_GB2312" w:hAnsi="Calibri" w:eastAsia="仿宋_GB2312" w:cs="Calibri"/>
          <w:color w:val="000000"/>
          <w:kern w:val="0"/>
          <w:sz w:val="32"/>
          <w:szCs w:val="32"/>
        </w:rPr>
        <w:t>（二）本项目不接受联合申报;</w:t>
      </w:r>
    </w:p>
    <w:p>
      <w:pPr>
        <w:widowControl/>
        <w:shd w:val="clear" w:color="auto" w:fill="FFFFFF"/>
        <w:spacing w:line="585" w:lineRule="atLeast"/>
        <w:ind w:firstLine="480"/>
        <w:rPr>
          <w:rFonts w:ascii="Calibri" w:hAnsi="Calibri" w:eastAsia="宋体" w:cs="Calibri"/>
          <w:color w:val="000000"/>
          <w:kern w:val="0"/>
          <w:szCs w:val="21"/>
        </w:rPr>
      </w:pPr>
      <w:r>
        <w:rPr>
          <w:rFonts w:hint="eastAsia" w:ascii="仿宋_GB2312" w:hAnsi="Calibri" w:eastAsia="仿宋_GB2312" w:cs="Calibri"/>
          <w:color w:val="000000"/>
          <w:kern w:val="0"/>
          <w:sz w:val="32"/>
          <w:szCs w:val="32"/>
        </w:rPr>
        <w:t>（三）供应商负面清单，存在不良信用信息记录且有以下情形之一的：</w:t>
      </w:r>
    </w:p>
    <w:p>
      <w:pPr>
        <w:widowControl/>
        <w:shd w:val="clear" w:color="auto" w:fill="FFFFFF"/>
        <w:spacing w:line="585" w:lineRule="atLeast"/>
        <w:ind w:firstLine="480"/>
        <w:rPr>
          <w:rFonts w:ascii="Calibri" w:hAnsi="Calibri" w:eastAsia="宋体" w:cs="Calibri"/>
          <w:color w:val="000000"/>
          <w:kern w:val="0"/>
          <w:szCs w:val="21"/>
        </w:rPr>
      </w:pPr>
      <w:r>
        <w:rPr>
          <w:rFonts w:hint="eastAsia" w:ascii="仿宋_GB2312" w:hAnsi="Calibri" w:eastAsia="仿宋_GB2312" w:cs="Calibri"/>
          <w:color w:val="000000"/>
          <w:kern w:val="0"/>
          <w:sz w:val="32"/>
          <w:szCs w:val="32"/>
        </w:rPr>
        <w:t>1.被人民法院列入失信被执行人的;</w:t>
      </w:r>
    </w:p>
    <w:p>
      <w:pPr>
        <w:widowControl/>
        <w:shd w:val="clear" w:color="auto" w:fill="FFFFFF"/>
        <w:spacing w:line="585" w:lineRule="atLeast"/>
        <w:ind w:firstLine="480"/>
        <w:rPr>
          <w:rFonts w:ascii="Calibri" w:hAnsi="Calibri" w:eastAsia="宋体" w:cs="Calibri"/>
          <w:color w:val="000000"/>
          <w:kern w:val="0"/>
          <w:szCs w:val="21"/>
        </w:rPr>
      </w:pPr>
      <w:r>
        <w:rPr>
          <w:rFonts w:hint="eastAsia" w:ascii="仿宋_GB2312" w:hAnsi="Calibri" w:eastAsia="仿宋_GB2312" w:cs="Calibri"/>
          <w:color w:val="000000"/>
          <w:kern w:val="0"/>
          <w:sz w:val="32"/>
          <w:szCs w:val="32"/>
        </w:rPr>
        <w:t>2.供应商或其法定代表人或拟派项目经理(项目负责人)被人民检察院列入行贿犯罪档案的;</w:t>
      </w:r>
    </w:p>
    <w:p>
      <w:pPr>
        <w:widowControl/>
        <w:shd w:val="clear" w:color="auto" w:fill="FFFFFF"/>
        <w:spacing w:line="585" w:lineRule="atLeast"/>
        <w:ind w:firstLine="480"/>
        <w:rPr>
          <w:rFonts w:ascii="Calibri" w:hAnsi="Calibri" w:eastAsia="宋体" w:cs="Calibri"/>
          <w:color w:val="000000"/>
          <w:kern w:val="0"/>
          <w:szCs w:val="21"/>
        </w:rPr>
      </w:pPr>
      <w:r>
        <w:rPr>
          <w:rFonts w:hint="eastAsia" w:ascii="仿宋_GB2312" w:hAnsi="Calibri" w:eastAsia="仿宋_GB2312" w:cs="Calibri"/>
          <w:color w:val="000000"/>
          <w:kern w:val="0"/>
          <w:sz w:val="32"/>
          <w:szCs w:val="32"/>
        </w:rPr>
        <w:t>3.被工商行政管理部门列入企业经营异常名录的;</w:t>
      </w:r>
    </w:p>
    <w:p>
      <w:pPr>
        <w:widowControl/>
        <w:shd w:val="clear" w:color="auto" w:fill="FFFFFF"/>
        <w:spacing w:line="585" w:lineRule="atLeast"/>
        <w:ind w:firstLine="480"/>
        <w:rPr>
          <w:rFonts w:ascii="Calibri" w:hAnsi="Calibri" w:eastAsia="宋体" w:cs="Calibri"/>
          <w:color w:val="000000"/>
          <w:kern w:val="0"/>
          <w:szCs w:val="21"/>
        </w:rPr>
      </w:pPr>
      <w:r>
        <w:rPr>
          <w:rFonts w:hint="eastAsia" w:ascii="仿宋_GB2312" w:hAnsi="Calibri" w:eastAsia="仿宋_GB2312" w:cs="Calibri"/>
          <w:color w:val="000000"/>
          <w:kern w:val="0"/>
          <w:sz w:val="32"/>
          <w:szCs w:val="32"/>
        </w:rPr>
        <w:t>4.被税务部门列入重大税收违法案件当事人名单的;</w:t>
      </w:r>
    </w:p>
    <w:p>
      <w:pPr>
        <w:widowControl/>
        <w:shd w:val="clear" w:color="auto" w:fill="FFFFFF"/>
        <w:spacing w:line="585" w:lineRule="atLeast"/>
        <w:ind w:firstLine="480"/>
        <w:rPr>
          <w:rFonts w:ascii="仿宋_GB2312" w:hAnsi="Calibri" w:eastAsia="仿宋_GB2312" w:cs="Calibri"/>
          <w:color w:val="000000"/>
          <w:kern w:val="0"/>
          <w:sz w:val="32"/>
          <w:szCs w:val="32"/>
        </w:rPr>
      </w:pPr>
      <w:r>
        <w:rPr>
          <w:rFonts w:hint="eastAsia" w:ascii="仿宋_GB2312" w:hAnsi="Calibri" w:eastAsia="仿宋_GB2312" w:cs="Calibri"/>
          <w:color w:val="000000"/>
          <w:kern w:val="0"/>
          <w:sz w:val="32"/>
          <w:szCs w:val="32"/>
        </w:rPr>
        <w:t>5.被政府采购监管部门列入政府采购严重违法失信行为记录名单的。</w:t>
      </w:r>
    </w:p>
    <w:p>
      <w:pPr>
        <w:widowControl/>
        <w:shd w:val="clear" w:color="auto" w:fill="FFFFFF"/>
        <w:spacing w:line="585" w:lineRule="atLeast"/>
        <w:ind w:firstLine="480"/>
        <w:rPr>
          <w:rFonts w:ascii="仿宋_GB2312" w:hAnsi="Calibri" w:eastAsia="仿宋_GB2312" w:cs="Calibri"/>
          <w:color w:val="000000"/>
          <w:kern w:val="0"/>
          <w:sz w:val="32"/>
          <w:szCs w:val="32"/>
        </w:rPr>
      </w:pPr>
      <w:r>
        <w:rPr>
          <w:rFonts w:hint="eastAsia" w:ascii="仿宋_GB2312" w:hAnsi="Calibri" w:eastAsia="仿宋_GB2312" w:cs="Calibri"/>
          <w:color w:val="000000"/>
          <w:kern w:val="0"/>
          <w:sz w:val="32"/>
          <w:szCs w:val="32"/>
        </w:rPr>
        <w:t>（四）</w:t>
      </w:r>
      <w:r>
        <w:rPr>
          <w:rFonts w:ascii="仿宋_GB2312" w:hAnsi="Calibri" w:eastAsia="仿宋_GB2312" w:cs="Calibri"/>
          <w:color w:val="000000"/>
          <w:kern w:val="0"/>
          <w:sz w:val="32"/>
          <w:szCs w:val="32"/>
        </w:rPr>
        <w:t>投标人需出具国家网络安全等级保护工作协调小组办公室颁发的《网络安全等级保护测评机构推荐</w:t>
      </w:r>
      <w:r>
        <w:rPr>
          <w:rFonts w:hint="eastAsia" w:ascii="仿宋_GB2312" w:hAnsi="Calibri" w:eastAsia="仿宋_GB2312" w:cs="Calibri"/>
          <w:color w:val="000000"/>
          <w:kern w:val="0"/>
          <w:sz w:val="32"/>
          <w:szCs w:val="32"/>
        </w:rPr>
        <w:t>证书</w:t>
      </w:r>
      <w:r>
        <w:rPr>
          <w:rFonts w:ascii="仿宋_GB2312" w:hAnsi="Calibri" w:eastAsia="仿宋_GB2312" w:cs="Calibri"/>
          <w:color w:val="000000"/>
          <w:kern w:val="0"/>
          <w:sz w:val="32"/>
          <w:szCs w:val="32"/>
        </w:rPr>
        <w:t>》扫描件并加盖公章；</w:t>
      </w:r>
    </w:p>
    <w:p>
      <w:pPr>
        <w:widowControl/>
        <w:shd w:val="clear" w:color="auto" w:fill="FFFFFF"/>
        <w:spacing w:line="585" w:lineRule="atLeast"/>
        <w:ind w:firstLine="480"/>
        <w:rPr>
          <w:rFonts w:ascii="Calibri" w:hAnsi="Calibri" w:eastAsia="宋体" w:cs="Calibri"/>
          <w:color w:val="000000"/>
          <w:kern w:val="0"/>
          <w:szCs w:val="21"/>
        </w:rPr>
      </w:pPr>
      <w:r>
        <w:rPr>
          <w:rFonts w:hint="eastAsia" w:ascii="仿宋_GB2312" w:hAnsi="Calibri" w:eastAsia="仿宋_GB2312" w:cs="Calibri"/>
          <w:color w:val="000000"/>
          <w:kern w:val="0"/>
          <w:sz w:val="32"/>
          <w:szCs w:val="32"/>
        </w:rPr>
        <w:t>（五）</w:t>
      </w:r>
      <w:r>
        <w:rPr>
          <w:rFonts w:ascii="仿宋_GB2312" w:hAnsi="Calibri" w:eastAsia="仿宋_GB2312" w:cs="Calibri"/>
          <w:color w:val="000000"/>
          <w:kern w:val="0"/>
          <w:sz w:val="32"/>
          <w:szCs w:val="32"/>
        </w:rPr>
        <w:t>投标人须公告在《中国网络安全等级保护网》的《全国网络安全等级保护测评机构推荐目录》中。</w:t>
      </w:r>
    </w:p>
    <w:p>
      <w:pPr>
        <w:pStyle w:val="11"/>
        <w:numPr>
          <w:ilvl w:val="0"/>
          <w:numId w:val="1"/>
        </w:numPr>
        <w:ind w:firstLineChars="0"/>
        <w:rPr>
          <w:rFonts w:ascii="黑体" w:hAnsi="黑体" w:eastAsia="黑体"/>
          <w:sz w:val="32"/>
          <w:szCs w:val="32"/>
        </w:rPr>
      </w:pPr>
      <w:r>
        <w:rPr>
          <w:rFonts w:hint="eastAsia" w:ascii="黑体" w:hAnsi="黑体" w:eastAsia="黑体"/>
          <w:sz w:val="32"/>
          <w:szCs w:val="32"/>
        </w:rPr>
        <w:t>联系方式</w:t>
      </w:r>
    </w:p>
    <w:p>
      <w:pPr>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 xml:space="preserve">戴工 </w:t>
      </w:r>
      <w:r>
        <w:rPr>
          <w:rFonts w:ascii="仿宋_GB2312" w:eastAsia="仿宋_GB2312"/>
          <w:sz w:val="32"/>
          <w:szCs w:val="32"/>
        </w:rPr>
        <w:t>18655187091</w:t>
      </w:r>
    </w:p>
    <w:p>
      <w:pPr>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邮箱：</w:t>
      </w:r>
      <w:r>
        <w:rPr>
          <w:rFonts w:ascii="仿宋_GB2312" w:eastAsia="仿宋_GB2312"/>
          <w:sz w:val="32"/>
          <w:szCs w:val="32"/>
        </w:rPr>
        <w:t>daizijian@bigdatahefei.com</w:t>
      </w:r>
    </w:p>
    <w:p>
      <w:pPr>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地址：合肥市高新区望江西路</w:t>
      </w:r>
      <w:r>
        <w:rPr>
          <w:rFonts w:ascii="仿宋_GB2312" w:eastAsia="仿宋_GB2312"/>
          <w:sz w:val="32"/>
          <w:szCs w:val="32"/>
        </w:rPr>
        <w:t>900号中安创谷科技园D9栋</w:t>
      </w:r>
      <w:r>
        <w:rPr>
          <w:rFonts w:hint="eastAsia" w:ascii="仿宋_GB2312" w:eastAsia="仿宋_GB2312"/>
          <w:sz w:val="32"/>
          <w:szCs w:val="32"/>
        </w:rPr>
        <w:t>6楼；合肥市大数据资产运营有限公司</w:t>
      </w:r>
    </w:p>
    <w:p>
      <w:pPr>
        <w:pStyle w:val="11"/>
        <w:numPr>
          <w:ilvl w:val="0"/>
          <w:numId w:val="1"/>
        </w:numPr>
        <w:ind w:firstLineChars="0"/>
        <w:rPr>
          <w:rFonts w:ascii="黑体" w:hAnsi="黑体" w:eastAsia="黑体"/>
          <w:sz w:val="32"/>
          <w:szCs w:val="32"/>
        </w:rPr>
      </w:pPr>
      <w:r>
        <w:rPr>
          <w:rFonts w:hint="eastAsia" w:ascii="黑体" w:hAnsi="黑体" w:eastAsia="黑体"/>
          <w:sz w:val="32"/>
          <w:szCs w:val="32"/>
        </w:rPr>
        <w:t>报价声明</w:t>
      </w:r>
    </w:p>
    <w:p>
      <w:pPr>
        <w:pStyle w:val="11"/>
        <w:ind w:firstLine="640"/>
        <w:rPr>
          <w:rFonts w:ascii="仿宋_GB2312" w:hAnsi="黑体" w:eastAsia="仿宋_GB2312"/>
          <w:color w:val="000000"/>
          <w:sz w:val="32"/>
          <w:szCs w:val="32"/>
        </w:rPr>
      </w:pPr>
      <w:r>
        <w:rPr>
          <w:rFonts w:hint="eastAsia" w:ascii="仿宋_GB2312" w:hAnsi="黑体" w:eastAsia="仿宋_GB2312"/>
          <w:color w:val="000000"/>
          <w:sz w:val="32"/>
          <w:szCs w:val="32"/>
        </w:rPr>
        <w:t>项目总报价不能超过</w:t>
      </w:r>
      <w:r>
        <w:rPr>
          <w:rFonts w:ascii="仿宋_GB2312" w:hAnsi="黑体" w:eastAsia="仿宋_GB2312"/>
          <w:color w:val="000000"/>
          <w:sz w:val="32"/>
          <w:szCs w:val="32"/>
        </w:rPr>
        <w:t>9</w:t>
      </w:r>
      <w:r>
        <w:rPr>
          <w:rFonts w:hint="eastAsia" w:ascii="仿宋_GB2312" w:hAnsi="黑体" w:eastAsia="仿宋_GB2312"/>
          <w:color w:val="000000"/>
          <w:sz w:val="32"/>
          <w:szCs w:val="32"/>
        </w:rPr>
        <w:t>万元，否则报价无效。项目总报价包含完成本项目产生的一切费用，</w:t>
      </w:r>
      <w:r>
        <w:rPr>
          <w:rFonts w:hint="eastAsia" w:ascii="仿宋_GB2312" w:hAnsi="黑体" w:eastAsia="仿宋_GB2312"/>
          <w:b/>
          <w:bCs/>
          <w:color w:val="000000"/>
          <w:sz w:val="32"/>
          <w:szCs w:val="32"/>
        </w:rPr>
        <w:t>本次评标专家费由中标单位承担</w:t>
      </w:r>
      <w:r>
        <w:rPr>
          <w:rFonts w:hint="eastAsia" w:ascii="仿宋_GB2312" w:hAnsi="黑体" w:eastAsia="仿宋_GB2312"/>
          <w:color w:val="000000"/>
          <w:sz w:val="32"/>
          <w:szCs w:val="32"/>
        </w:rPr>
        <w:t>，采购单位后期不得以任何理由向本公司追加费用，供应商报价时应综合考虑报价风险。</w:t>
      </w:r>
    </w:p>
    <w:p>
      <w:pPr>
        <w:pStyle w:val="11"/>
        <w:numPr>
          <w:ilvl w:val="0"/>
          <w:numId w:val="1"/>
        </w:numPr>
        <w:ind w:firstLineChars="0"/>
        <w:rPr>
          <w:rFonts w:ascii="黑体" w:hAnsi="黑体" w:eastAsia="黑体"/>
          <w:sz w:val="32"/>
          <w:szCs w:val="32"/>
        </w:rPr>
      </w:pPr>
      <w:r>
        <w:rPr>
          <w:rFonts w:hint="eastAsia" w:ascii="黑体" w:hAnsi="黑体" w:eastAsia="黑体"/>
          <w:sz w:val="32"/>
          <w:szCs w:val="32"/>
        </w:rPr>
        <w:t>评标办法</w:t>
      </w:r>
    </w:p>
    <w:p>
      <w:pPr>
        <w:ind w:firstLine="645"/>
        <w:rPr>
          <w:rFonts w:ascii="仿宋_GB2312" w:eastAsia="仿宋_GB2312"/>
          <w:sz w:val="32"/>
          <w:szCs w:val="32"/>
        </w:rPr>
      </w:pPr>
      <w:r>
        <w:rPr>
          <w:rFonts w:hint="eastAsia" w:ascii="仿宋_GB2312" w:eastAsia="仿宋_GB2312"/>
          <w:sz w:val="32"/>
          <w:szCs w:val="32"/>
        </w:rPr>
        <w:t>本次询价采购采取综合评分法进行评审，满分</w:t>
      </w:r>
      <w:r>
        <w:rPr>
          <w:rFonts w:ascii="仿宋_GB2312" w:eastAsia="仿宋_GB2312"/>
          <w:sz w:val="32"/>
          <w:szCs w:val="32"/>
        </w:rPr>
        <w:t>100分，由</w:t>
      </w:r>
      <w:r>
        <w:rPr>
          <w:rFonts w:ascii="仿宋_GB2312" w:eastAsia="仿宋_GB2312"/>
          <w:b/>
          <w:bCs/>
          <w:sz w:val="32"/>
          <w:szCs w:val="32"/>
        </w:rPr>
        <w:t>综合评定得分最高一方中标，综合评定</w:t>
      </w:r>
      <w:r>
        <w:rPr>
          <w:rFonts w:hint="eastAsia" w:ascii="仿宋_GB2312" w:eastAsia="仿宋_GB2312"/>
          <w:b/>
          <w:bCs/>
          <w:sz w:val="32"/>
          <w:szCs w:val="32"/>
        </w:rPr>
        <w:t>最高</w:t>
      </w:r>
      <w:r>
        <w:rPr>
          <w:rFonts w:ascii="仿宋_GB2312" w:eastAsia="仿宋_GB2312"/>
          <w:b/>
          <w:bCs/>
          <w:sz w:val="32"/>
          <w:szCs w:val="32"/>
        </w:rPr>
        <w:t>得分</w:t>
      </w:r>
      <w:r>
        <w:rPr>
          <w:rFonts w:hint="eastAsia" w:ascii="仿宋_GB2312" w:eastAsia="仿宋_GB2312"/>
          <w:b/>
          <w:bCs/>
          <w:sz w:val="32"/>
          <w:szCs w:val="32"/>
        </w:rPr>
        <w:t>相同的情况下，其中投标报价最低者中标，投标报价仍相同的情况下，随机抽取决定</w:t>
      </w:r>
      <w:r>
        <w:rPr>
          <w:rFonts w:ascii="仿宋_GB2312" w:eastAsia="仿宋_GB2312"/>
          <w:b/>
          <w:bCs/>
          <w:sz w:val="32"/>
          <w:szCs w:val="32"/>
        </w:rPr>
        <w:t>中标</w:t>
      </w:r>
      <w:r>
        <w:rPr>
          <w:rFonts w:hint="eastAsia" w:ascii="仿宋_GB2312" w:eastAsia="仿宋_GB2312"/>
          <w:b/>
          <w:bCs/>
          <w:sz w:val="32"/>
          <w:szCs w:val="32"/>
        </w:rPr>
        <w:t>单位</w:t>
      </w:r>
      <w:r>
        <w:rPr>
          <w:rFonts w:ascii="仿宋_GB2312" w:eastAsia="仿宋_GB2312"/>
          <w:sz w:val="32"/>
          <w:szCs w:val="32"/>
        </w:rPr>
        <w:t>，具体评定要求及得分占比如下：</w:t>
      </w:r>
    </w:p>
    <w:p>
      <w:pPr>
        <w:pStyle w:val="15"/>
        <w:wordWrap w:val="0"/>
        <w:adjustRightInd/>
        <w:spacing w:line="360" w:lineRule="auto"/>
        <w:ind w:firstLine="482" w:firstLineChars="200"/>
        <w:jc w:val="center"/>
        <w:outlineLvl w:val="2"/>
        <w:rPr>
          <w:b/>
        </w:rPr>
      </w:pPr>
      <w:r>
        <w:rPr>
          <w:rFonts w:hint="eastAsia"/>
          <w:b/>
        </w:rPr>
        <w:t>评分办法细则</w:t>
      </w:r>
    </w:p>
    <w:tbl>
      <w:tblPr>
        <w:tblStyle w:val="6"/>
        <w:tblpPr w:leftFromText="180" w:rightFromText="180" w:vertAnchor="text" w:horzAnchor="page" w:tblpX="1137" w:tblpY="637"/>
        <w:tblOverlap w:val="never"/>
        <w:tblW w:w="9892"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468"/>
        <w:gridCol w:w="900"/>
        <w:gridCol w:w="1080"/>
        <w:gridCol w:w="4890"/>
        <w:gridCol w:w="255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212" w:hRule="atLeast"/>
        </w:trPr>
        <w:tc>
          <w:tcPr>
            <w:tcW w:w="46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5"/>
              <w:wordWrap w:val="0"/>
              <w:jc w:val="center"/>
            </w:pPr>
            <w:r>
              <w:rPr>
                <w:rFonts w:hint="eastAsia"/>
              </w:rPr>
              <w:t>序号</w:t>
            </w:r>
          </w:p>
        </w:tc>
        <w:tc>
          <w:tcPr>
            <w:tcW w:w="9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5"/>
              <w:wordWrap w:val="0"/>
              <w:jc w:val="center"/>
            </w:pPr>
            <w:r>
              <w:rPr>
                <w:rFonts w:hint="eastAsia"/>
              </w:rPr>
              <w:t>评分项目</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5"/>
              <w:wordWrap w:val="0"/>
              <w:jc w:val="center"/>
            </w:pPr>
            <w:r>
              <w:rPr>
                <w:rFonts w:hint="eastAsia"/>
              </w:rPr>
              <w:t>满分值</w:t>
            </w:r>
          </w:p>
          <w:p>
            <w:pPr>
              <w:pStyle w:val="5"/>
              <w:wordWrap w:val="0"/>
              <w:jc w:val="center"/>
            </w:pPr>
            <w:r>
              <w:rPr>
                <w:rFonts w:hint="eastAsia"/>
              </w:rPr>
              <w:t>100分</w:t>
            </w:r>
          </w:p>
        </w:tc>
        <w:tc>
          <w:tcPr>
            <w:tcW w:w="48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5"/>
              <w:wordWrap w:val="0"/>
              <w:jc w:val="center"/>
            </w:pPr>
            <w:r>
              <w:rPr>
                <w:rFonts w:hint="eastAsia"/>
              </w:rPr>
              <w:t>评分内容及标准</w:t>
            </w:r>
          </w:p>
        </w:tc>
        <w:tc>
          <w:tcPr>
            <w:tcW w:w="255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5"/>
              <w:wordWrap w:val="0"/>
              <w:jc w:val="center"/>
            </w:pPr>
            <w:r>
              <w:rPr>
                <w:rFonts w:hint="eastAsia"/>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40" w:hRule="atLeast"/>
        </w:trPr>
        <w:tc>
          <w:tcPr>
            <w:tcW w:w="9892" w:type="dxa"/>
            <w:gridSpan w:val="5"/>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5"/>
              <w:wordWrap w:val="0"/>
              <w:jc w:val="center"/>
              <w:rPr>
                <w:sz w:val="21"/>
                <w:szCs w:val="21"/>
              </w:rPr>
            </w:pPr>
            <w:r>
              <w:rPr>
                <w:rFonts w:hint="eastAsia"/>
                <w:b/>
                <w:sz w:val="22"/>
                <w:szCs w:val="22"/>
                <w:lang w:bidi="ar"/>
              </w:rPr>
              <w:t>一、测评案例</w:t>
            </w:r>
            <w:r>
              <w:rPr>
                <w:b/>
                <w:sz w:val="22"/>
                <w:szCs w:val="22"/>
                <w:lang w:bidi="ar"/>
              </w:rPr>
              <w:t>（22分）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40" w:hRule="atLeast"/>
        </w:trPr>
        <w:tc>
          <w:tcPr>
            <w:tcW w:w="46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5"/>
              <w:wordWrap w:val="0"/>
              <w:jc w:val="center"/>
            </w:pPr>
            <w:r>
              <w:rPr>
                <w:rFonts w:hint="eastAsia"/>
              </w:rPr>
              <w:t>1</w:t>
            </w: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宋体"/>
                <w:b/>
                <w:bCs/>
                <w:snapToGrid w:val="0"/>
                <w:color w:val="000000"/>
                <w:szCs w:val="21"/>
              </w:rPr>
            </w:pPr>
            <w:r>
              <w:rPr>
                <w:rFonts w:hint="eastAsia" w:ascii="宋体" w:hAnsi="宋体" w:cs="宋体"/>
                <w:b/>
                <w:bCs/>
                <w:snapToGrid w:val="0"/>
                <w:color w:val="000000"/>
                <w:szCs w:val="21"/>
              </w:rPr>
              <w:t>测评案例</w:t>
            </w:r>
          </w:p>
          <w:p>
            <w:pPr>
              <w:pStyle w:val="5"/>
              <w:wordWrap w:val="0"/>
              <w:jc w:val="center"/>
              <w:rPr>
                <w:b/>
                <w:bCs/>
                <w:sz w:val="21"/>
                <w:szCs w:val="21"/>
              </w:rPr>
            </w:pP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center"/>
              <w:rPr>
                <w:szCs w:val="21"/>
              </w:rPr>
            </w:pPr>
            <w:r>
              <w:rPr>
                <w:rFonts w:hint="eastAsia" w:ascii="微软简标宋" w:hAnsi="微软简标宋"/>
                <w:szCs w:val="21"/>
              </w:rPr>
              <w:t>满分2</w:t>
            </w:r>
            <w:r>
              <w:rPr>
                <w:rFonts w:ascii="微软简标宋" w:hAnsi="微软简标宋"/>
                <w:szCs w:val="21"/>
              </w:rPr>
              <w:t>2</w:t>
            </w:r>
            <w:r>
              <w:rPr>
                <w:rFonts w:hint="eastAsia" w:ascii="微软简标宋" w:hAnsi="微软简标宋"/>
                <w:szCs w:val="21"/>
              </w:rPr>
              <w:t>分</w:t>
            </w:r>
          </w:p>
        </w:tc>
        <w:tc>
          <w:tcPr>
            <w:tcW w:w="489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rPr>
                <w:rFonts w:ascii="宋体" w:hAnsi="宋体" w:eastAsia="宋体" w:cs="宋体"/>
                <w:snapToGrid w:val="0"/>
                <w:szCs w:val="21"/>
              </w:rPr>
            </w:pPr>
            <w:r>
              <w:rPr>
                <w:rFonts w:hint="eastAsia" w:ascii="宋体" w:hAnsi="宋体" w:eastAsia="宋体" w:cs="宋体"/>
                <w:snapToGrid w:val="0"/>
                <w:szCs w:val="21"/>
              </w:rPr>
              <w:t>由评委对各投标人已有测评案例进行综合评分：</w:t>
            </w:r>
          </w:p>
          <w:p>
            <w:pPr>
              <w:spacing w:line="400" w:lineRule="exact"/>
              <w:rPr>
                <w:rFonts w:ascii="宋体" w:hAnsi="宋体" w:eastAsia="宋体" w:cs="宋体"/>
                <w:snapToGrid w:val="0"/>
                <w:szCs w:val="21"/>
              </w:rPr>
            </w:pPr>
            <w:r>
              <w:rPr>
                <w:rFonts w:hint="eastAsia" w:ascii="宋体" w:hAnsi="宋体" w:eastAsia="宋体" w:cs="宋体"/>
                <w:snapToGrid w:val="0"/>
                <w:szCs w:val="21"/>
              </w:rPr>
              <w:t>投标人拥有在国内超级计算中心、先进计算中心、云计算中心、人工智能中心、数据中心</w:t>
            </w:r>
            <w:r>
              <w:rPr>
                <w:rFonts w:hint="eastAsia" w:ascii="宋体" w:hAnsi="宋体" w:eastAsia="宋体" w:cs="宋体"/>
                <w:snapToGrid w:val="0"/>
                <w:szCs w:val="21"/>
                <w:lang w:val="en-US" w:eastAsia="zh-CN"/>
              </w:rPr>
              <w:t>等保</w:t>
            </w:r>
            <w:bookmarkStart w:id="0" w:name="_GoBack"/>
            <w:bookmarkEnd w:id="0"/>
            <w:r>
              <w:rPr>
                <w:rFonts w:hint="eastAsia" w:ascii="宋体" w:hAnsi="宋体" w:eastAsia="宋体" w:cs="宋体"/>
                <w:snapToGrid w:val="0"/>
                <w:szCs w:val="21"/>
              </w:rPr>
              <w:t>测评案例的，提供加盖投标人公章的合同，每件案例加</w:t>
            </w:r>
            <w:r>
              <w:rPr>
                <w:rFonts w:ascii="宋体" w:hAnsi="宋体" w:eastAsia="宋体" w:cs="宋体"/>
                <w:snapToGrid w:val="0"/>
                <w:szCs w:val="21"/>
              </w:rPr>
              <w:t>11分。</w:t>
            </w:r>
          </w:p>
        </w:tc>
        <w:tc>
          <w:tcPr>
            <w:tcW w:w="255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
              <w:wordWrap w:val="0"/>
              <w:rPr>
                <w:sz w:val="21"/>
                <w:szCs w:val="21"/>
              </w:rPr>
            </w:pPr>
            <w:r>
              <w:rPr>
                <w:rFonts w:hint="eastAsia"/>
                <w:sz w:val="21"/>
                <w:szCs w:val="21"/>
                <w:lang w:bidi="ar"/>
              </w:rPr>
              <w:t>提</w:t>
            </w:r>
            <w:r>
              <w:rPr>
                <w:rFonts w:hint="eastAsia" w:ascii="微软简标宋" w:hAnsi="微软简标宋" w:cs="Times New Roman"/>
                <w:kern w:val="2"/>
                <w:sz w:val="21"/>
                <w:szCs w:val="21"/>
              </w:rPr>
              <w:t>供测评案例证明文件放</w:t>
            </w:r>
            <w:r>
              <w:rPr>
                <w:rFonts w:hint="eastAsia"/>
                <w:sz w:val="21"/>
                <w:szCs w:val="21"/>
                <w:lang w:bidi="ar"/>
              </w:rPr>
              <w:t>入投标文件中</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09" w:hRule="atLeast"/>
        </w:trPr>
        <w:tc>
          <w:tcPr>
            <w:tcW w:w="9892" w:type="dxa"/>
            <w:gridSpan w:val="5"/>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5"/>
              <w:wordWrap w:val="0"/>
              <w:jc w:val="center"/>
              <w:rPr>
                <w:rFonts w:ascii="微软简标宋" w:hAnsi="微软简标宋" w:cs="Times New Roman"/>
                <w:kern w:val="2"/>
                <w:sz w:val="21"/>
              </w:rPr>
            </w:pPr>
            <w:r>
              <w:rPr>
                <w:rFonts w:hint="eastAsia"/>
                <w:b/>
                <w:sz w:val="22"/>
                <w:szCs w:val="22"/>
                <w:lang w:bidi="ar"/>
              </w:rPr>
              <w:t>二、实施团队（</w:t>
            </w:r>
            <w:r>
              <w:rPr>
                <w:b/>
                <w:sz w:val="22"/>
                <w:szCs w:val="22"/>
                <w:lang w:bidi="ar"/>
              </w:rPr>
              <w:t>30</w:t>
            </w:r>
            <w:r>
              <w:rPr>
                <w:rFonts w:hint="eastAsia"/>
                <w:b/>
                <w:sz w:val="22"/>
                <w:szCs w:val="22"/>
                <w:lang w:bidi="ar"/>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2642" w:hRule="atLeast"/>
        </w:trPr>
        <w:tc>
          <w:tcPr>
            <w:tcW w:w="46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5"/>
              <w:wordWrap w:val="0"/>
              <w:jc w:val="center"/>
            </w:pPr>
            <w:r>
              <w:t>2</w:t>
            </w: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宋体"/>
                <w:b/>
                <w:bCs/>
                <w:snapToGrid w:val="0"/>
                <w:color w:val="000000"/>
                <w:szCs w:val="21"/>
              </w:rPr>
            </w:pPr>
            <w:r>
              <w:rPr>
                <w:rFonts w:hint="eastAsia" w:ascii="宋体" w:hAnsi="宋体" w:cs="宋体"/>
                <w:b/>
                <w:bCs/>
                <w:snapToGrid w:val="0"/>
                <w:color w:val="000000"/>
                <w:szCs w:val="21"/>
              </w:rPr>
              <w:t>实施团队</w:t>
            </w:r>
          </w:p>
          <w:p>
            <w:pPr>
              <w:spacing w:line="360" w:lineRule="auto"/>
              <w:jc w:val="center"/>
              <w:rPr>
                <w:szCs w:val="21"/>
              </w:rPr>
            </w:pP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
              <w:wordWrap w:val="0"/>
              <w:jc w:val="center"/>
              <w:rPr>
                <w:sz w:val="21"/>
                <w:szCs w:val="21"/>
              </w:rPr>
            </w:pPr>
            <w:r>
              <w:rPr>
                <w:rFonts w:hint="eastAsia"/>
                <w:sz w:val="21"/>
                <w:szCs w:val="21"/>
              </w:rPr>
              <w:t>满分</w:t>
            </w:r>
            <w:r>
              <w:rPr>
                <w:sz w:val="21"/>
                <w:szCs w:val="21"/>
              </w:rPr>
              <w:t>30</w:t>
            </w:r>
            <w:r>
              <w:rPr>
                <w:rFonts w:hint="eastAsia"/>
                <w:sz w:val="21"/>
                <w:szCs w:val="21"/>
              </w:rPr>
              <w:t>分</w:t>
            </w:r>
          </w:p>
        </w:tc>
        <w:tc>
          <w:tcPr>
            <w:tcW w:w="489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7"/>
              <w:contextualSpacing/>
              <w:rPr>
                <w:rFonts w:ascii="宋体" w:hAnsi="宋体"/>
                <w:szCs w:val="21"/>
              </w:rPr>
            </w:pPr>
            <w:r>
              <w:rPr>
                <w:rFonts w:ascii="宋体" w:hAnsi="宋体"/>
                <w:szCs w:val="21"/>
              </w:rPr>
              <w:t>1</w:t>
            </w:r>
            <w:r>
              <w:rPr>
                <w:rFonts w:hint="eastAsia" w:ascii="宋体" w:hAnsi="宋体"/>
                <w:szCs w:val="21"/>
              </w:rPr>
              <w:t>、投标单位满足1名高级测评师，</w:t>
            </w:r>
            <w:r>
              <w:rPr>
                <w:rFonts w:ascii="宋体" w:hAnsi="宋体"/>
                <w:szCs w:val="21"/>
              </w:rPr>
              <w:t>4</w:t>
            </w:r>
            <w:r>
              <w:rPr>
                <w:rFonts w:hint="eastAsia" w:ascii="宋体" w:hAnsi="宋体"/>
                <w:szCs w:val="21"/>
              </w:rPr>
              <w:t>名中级测评师的得</w:t>
            </w:r>
            <w:r>
              <w:rPr>
                <w:rFonts w:ascii="宋体" w:hAnsi="宋体"/>
                <w:szCs w:val="21"/>
              </w:rPr>
              <w:t>6</w:t>
            </w:r>
            <w:r>
              <w:rPr>
                <w:rFonts w:hint="eastAsia" w:ascii="宋体" w:hAnsi="宋体"/>
                <w:szCs w:val="21"/>
              </w:rPr>
              <w:t>分，不满足得0分；在此基础上每增加1</w:t>
            </w:r>
            <w:r>
              <w:rPr>
                <w:rFonts w:ascii="宋体" w:hAnsi="宋体"/>
                <w:szCs w:val="21"/>
              </w:rPr>
              <w:t>名高级测评师得2</w:t>
            </w:r>
            <w:r>
              <w:rPr>
                <w:rFonts w:hint="eastAsia" w:ascii="宋体" w:hAnsi="宋体"/>
                <w:szCs w:val="21"/>
              </w:rPr>
              <w:t>.5分，最高得</w:t>
            </w:r>
            <w:r>
              <w:rPr>
                <w:rFonts w:ascii="宋体" w:hAnsi="宋体"/>
                <w:szCs w:val="21"/>
              </w:rPr>
              <w:t>10</w:t>
            </w:r>
            <w:r>
              <w:rPr>
                <w:rFonts w:hint="eastAsia" w:ascii="宋体" w:hAnsi="宋体"/>
                <w:szCs w:val="21"/>
              </w:rPr>
              <w:t>分；</w:t>
            </w:r>
            <w:r>
              <w:rPr>
                <w:rFonts w:hint="eastAsia" w:ascii="宋体" w:hAnsi="宋体"/>
                <w:b/>
                <w:szCs w:val="21"/>
              </w:rPr>
              <w:t>本项满分1</w:t>
            </w:r>
            <w:r>
              <w:rPr>
                <w:rFonts w:ascii="宋体" w:hAnsi="宋体"/>
                <w:b/>
                <w:szCs w:val="21"/>
              </w:rPr>
              <w:t>6</w:t>
            </w:r>
            <w:r>
              <w:rPr>
                <w:rFonts w:hint="eastAsia" w:ascii="宋体" w:hAnsi="宋体"/>
                <w:b/>
                <w:szCs w:val="21"/>
              </w:rPr>
              <w:t>分</w:t>
            </w:r>
            <w:r>
              <w:rPr>
                <w:rFonts w:ascii="宋体" w:hAnsi="宋体"/>
                <w:szCs w:val="21"/>
              </w:rPr>
              <w:t>。</w:t>
            </w:r>
          </w:p>
          <w:p>
            <w:pPr>
              <w:pStyle w:val="16"/>
              <w:contextualSpacing/>
              <w:jc w:val="both"/>
              <w:rPr>
                <w:rFonts w:hAnsi="宋体"/>
                <w:color w:val="auto"/>
                <w:sz w:val="21"/>
                <w:szCs w:val="21"/>
              </w:rPr>
            </w:pPr>
            <w:r>
              <w:rPr>
                <w:rFonts w:hAnsi="宋体"/>
                <w:color w:val="auto"/>
                <w:sz w:val="21"/>
                <w:szCs w:val="21"/>
              </w:rPr>
              <w:t>2</w:t>
            </w:r>
            <w:r>
              <w:rPr>
                <w:rFonts w:hint="eastAsia" w:hAnsi="宋体"/>
                <w:color w:val="auto"/>
                <w:sz w:val="21"/>
                <w:szCs w:val="21"/>
              </w:rPr>
              <w:t>、拟为本项目配备的项目经理具有等级保护测评师：（1）高级测评师，得</w:t>
            </w:r>
            <w:r>
              <w:rPr>
                <w:rFonts w:hAnsi="宋体"/>
                <w:color w:val="auto"/>
                <w:sz w:val="21"/>
                <w:szCs w:val="21"/>
              </w:rPr>
              <w:t>4</w:t>
            </w:r>
            <w:r>
              <w:rPr>
                <w:rFonts w:hint="eastAsia" w:hAnsi="宋体"/>
                <w:color w:val="auto"/>
                <w:sz w:val="21"/>
                <w:szCs w:val="21"/>
              </w:rPr>
              <w:t>分；（2）中级测评师，得</w:t>
            </w:r>
            <w:r>
              <w:rPr>
                <w:rFonts w:hAnsi="宋体"/>
                <w:color w:val="auto"/>
                <w:sz w:val="21"/>
                <w:szCs w:val="21"/>
              </w:rPr>
              <w:t>1.5</w:t>
            </w:r>
            <w:r>
              <w:rPr>
                <w:rFonts w:hint="eastAsia" w:hAnsi="宋体"/>
                <w:color w:val="auto"/>
                <w:sz w:val="21"/>
                <w:szCs w:val="21"/>
              </w:rPr>
              <w:t>分。</w:t>
            </w:r>
            <w:r>
              <w:rPr>
                <w:rFonts w:hint="eastAsia" w:hAnsi="宋体"/>
                <w:b/>
                <w:color w:val="auto"/>
                <w:sz w:val="21"/>
                <w:szCs w:val="21"/>
              </w:rPr>
              <w:t>本项满分</w:t>
            </w:r>
            <w:r>
              <w:rPr>
                <w:rFonts w:hAnsi="宋体"/>
                <w:b/>
                <w:sz w:val="21"/>
                <w:szCs w:val="21"/>
              </w:rPr>
              <w:t>4</w:t>
            </w:r>
            <w:r>
              <w:rPr>
                <w:rFonts w:hint="eastAsia" w:hAnsi="宋体"/>
                <w:b/>
                <w:color w:val="auto"/>
                <w:sz w:val="21"/>
                <w:szCs w:val="21"/>
              </w:rPr>
              <w:t>分</w:t>
            </w:r>
            <w:r>
              <w:rPr>
                <w:rFonts w:hAnsi="宋体"/>
                <w:color w:val="auto"/>
                <w:sz w:val="21"/>
                <w:szCs w:val="21"/>
              </w:rPr>
              <w:t>。</w:t>
            </w:r>
          </w:p>
          <w:p>
            <w:pPr>
              <w:pStyle w:val="17"/>
              <w:contextualSpacing/>
              <w:rPr>
                <w:rFonts w:ascii="宋体" w:hAnsi="宋体"/>
                <w:b/>
                <w:szCs w:val="21"/>
              </w:rPr>
            </w:pPr>
            <w:r>
              <w:rPr>
                <w:rFonts w:hint="eastAsia" w:ascii="宋体" w:hAnsi="宋体"/>
                <w:szCs w:val="21"/>
              </w:rPr>
              <w:t>3、拟派项目测评团队人员，具有注册信息安全专业人员</w:t>
            </w:r>
            <w:r>
              <w:rPr>
                <w:rFonts w:ascii="宋体" w:hAnsi="宋体"/>
                <w:szCs w:val="21"/>
              </w:rPr>
              <w:t>(CISP)</w:t>
            </w:r>
            <w:r>
              <w:rPr>
                <w:rFonts w:hint="eastAsia" w:ascii="宋体" w:hAnsi="宋体"/>
                <w:szCs w:val="21"/>
              </w:rPr>
              <w:t>资格证书、信息安全保障人员认证证书（</w:t>
            </w:r>
            <w:r>
              <w:rPr>
                <w:rFonts w:ascii="宋体" w:hAnsi="宋体"/>
                <w:szCs w:val="21"/>
              </w:rPr>
              <w:t>CISAW</w:t>
            </w:r>
            <w:r>
              <w:rPr>
                <w:rFonts w:hint="eastAsia" w:ascii="宋体" w:hAnsi="宋体"/>
                <w:szCs w:val="21"/>
              </w:rPr>
              <w:t>）的，每个证书得2.5分（同一人员具有以上两种证书的可累计加分），</w:t>
            </w:r>
            <w:r>
              <w:rPr>
                <w:rFonts w:hint="eastAsia" w:ascii="宋体" w:hAnsi="宋体"/>
                <w:b/>
                <w:szCs w:val="21"/>
              </w:rPr>
              <w:t>本项满分</w:t>
            </w:r>
            <w:r>
              <w:rPr>
                <w:rFonts w:ascii="宋体" w:hAnsi="宋体"/>
                <w:b/>
                <w:szCs w:val="21"/>
              </w:rPr>
              <w:t>10</w:t>
            </w:r>
            <w:r>
              <w:rPr>
                <w:rFonts w:hint="eastAsia" w:ascii="宋体" w:hAnsi="宋体"/>
                <w:b/>
                <w:szCs w:val="21"/>
              </w:rPr>
              <w:t>分。</w:t>
            </w:r>
          </w:p>
          <w:p>
            <w:pPr>
              <w:spacing w:line="240" w:lineRule="atLeast"/>
              <w:rPr>
                <w:rFonts w:ascii="宋体" w:hAnsi="宋体" w:eastAsia="宋体"/>
                <w:szCs w:val="21"/>
              </w:rPr>
            </w:pPr>
          </w:p>
        </w:tc>
        <w:tc>
          <w:tcPr>
            <w:tcW w:w="255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
              <w:wordWrap w:val="0"/>
              <w:rPr>
                <w:rFonts w:ascii="微软简标宋" w:hAnsi="微软简标宋" w:cs="Times New Roman"/>
                <w:kern w:val="2"/>
                <w:sz w:val="21"/>
                <w:szCs w:val="21"/>
              </w:rPr>
            </w:pPr>
            <w:r>
              <w:rPr>
                <w:rFonts w:hint="eastAsia" w:ascii="微软简标宋" w:hAnsi="微软简标宋" w:cs="Times New Roman"/>
                <w:kern w:val="2"/>
                <w:sz w:val="21"/>
                <w:szCs w:val="21"/>
              </w:rPr>
              <w:t>提供项目实施团队的资格证书复印件或信息截图，以及投标人为其缴纳的近半年内（任意三个月）的社保缴费证明复印件，</w:t>
            </w:r>
            <w:r>
              <w:rPr>
                <w:sz w:val="21"/>
                <w:szCs w:val="21"/>
              </w:rPr>
              <w:t>加盖公司公章</w:t>
            </w:r>
            <w:r>
              <w:rPr>
                <w:rFonts w:hint="eastAsia"/>
                <w:sz w:val="21"/>
                <w:szCs w:val="21"/>
              </w:rPr>
              <w:t>后</w:t>
            </w:r>
            <w:r>
              <w:rPr>
                <w:rFonts w:hint="eastAsia" w:ascii="微软简标宋" w:hAnsi="微软简标宋" w:cs="Times New Roman"/>
                <w:kern w:val="2"/>
                <w:sz w:val="21"/>
                <w:szCs w:val="21"/>
              </w:rPr>
              <w:t>放入投标文件中,未放入的不予得分。</w:t>
            </w:r>
          </w:p>
          <w:p>
            <w:pPr>
              <w:pStyle w:val="5"/>
              <w:wordWrap w:val="0"/>
              <w:rPr>
                <w:bCs/>
                <w:sz w:val="21"/>
                <w:szCs w:val="21"/>
                <w:lang w:bidi="ar"/>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58" w:hRule="atLeast"/>
        </w:trPr>
        <w:tc>
          <w:tcPr>
            <w:tcW w:w="9892" w:type="dxa"/>
            <w:gridSpan w:val="5"/>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5"/>
              <w:wordWrap w:val="0"/>
              <w:jc w:val="center"/>
              <w:rPr>
                <w:rFonts w:cs="Times New Roman"/>
                <w:kern w:val="2"/>
                <w:sz w:val="22"/>
                <w:szCs w:val="22"/>
              </w:rPr>
            </w:pPr>
            <w:r>
              <w:rPr>
                <w:rFonts w:hint="eastAsia"/>
                <w:b/>
                <w:sz w:val="22"/>
                <w:szCs w:val="22"/>
                <w:lang w:bidi="ar"/>
              </w:rPr>
              <w:t>三、企业资质（</w:t>
            </w:r>
            <w:r>
              <w:rPr>
                <w:b/>
                <w:sz w:val="22"/>
                <w:szCs w:val="22"/>
                <w:lang w:bidi="ar"/>
              </w:rPr>
              <w:t>37</w:t>
            </w:r>
            <w:r>
              <w:rPr>
                <w:rFonts w:hint="eastAsia"/>
                <w:b/>
                <w:sz w:val="22"/>
                <w:szCs w:val="22"/>
                <w:lang w:bidi="ar"/>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641" w:hRule="atLeast"/>
        </w:trPr>
        <w:tc>
          <w:tcPr>
            <w:tcW w:w="46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5"/>
              <w:wordWrap w:val="0"/>
              <w:jc w:val="center"/>
            </w:pPr>
            <w:r>
              <w:t>3</w:t>
            </w: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黑体" w:hAnsi="黑体" w:eastAsia="黑体"/>
                <w:snapToGrid w:val="0"/>
                <w:color w:val="000000"/>
                <w:szCs w:val="21"/>
              </w:rPr>
            </w:pPr>
            <w:r>
              <w:rPr>
                <w:rFonts w:hint="eastAsia" w:ascii="黑体" w:hAnsi="黑体" w:eastAsia="黑体" w:cs="宋体"/>
                <w:snapToGrid w:val="0"/>
                <w:color w:val="000000"/>
                <w:szCs w:val="21"/>
              </w:rPr>
              <w:t>企业资质</w:t>
            </w:r>
          </w:p>
          <w:p>
            <w:pPr>
              <w:pStyle w:val="5"/>
              <w:wordWrap w:val="0"/>
              <w:jc w:val="center"/>
              <w:rPr>
                <w:b/>
                <w:bCs/>
                <w:sz w:val="21"/>
                <w:szCs w:val="21"/>
              </w:rPr>
            </w:pP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
              <w:wordWrap w:val="0"/>
              <w:jc w:val="center"/>
              <w:rPr>
                <w:sz w:val="21"/>
                <w:szCs w:val="21"/>
              </w:rPr>
            </w:pPr>
            <w:r>
              <w:rPr>
                <w:rFonts w:hint="eastAsia"/>
                <w:sz w:val="21"/>
                <w:szCs w:val="21"/>
              </w:rPr>
              <w:t>满分</w:t>
            </w:r>
            <w:r>
              <w:rPr>
                <w:sz w:val="21"/>
                <w:szCs w:val="21"/>
              </w:rPr>
              <w:t>37</w:t>
            </w:r>
            <w:r>
              <w:rPr>
                <w:rFonts w:hint="eastAsia"/>
                <w:sz w:val="21"/>
                <w:szCs w:val="21"/>
              </w:rPr>
              <w:t>分</w:t>
            </w:r>
          </w:p>
        </w:tc>
        <w:tc>
          <w:tcPr>
            <w:tcW w:w="489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1"/>
              <w:ind w:firstLine="0" w:firstLineChars="0"/>
              <w:contextualSpacing/>
              <w:rPr>
                <w:rFonts w:ascii="宋体" w:hAnsi="宋体" w:eastAsia="宋体"/>
                <w:szCs w:val="21"/>
              </w:rPr>
            </w:pPr>
            <w:r>
              <w:rPr>
                <w:rFonts w:ascii="宋体" w:hAnsi="宋体" w:eastAsia="宋体"/>
                <w:szCs w:val="21"/>
              </w:rPr>
              <w:t>1</w:t>
            </w:r>
            <w:r>
              <w:rPr>
                <w:rFonts w:hint="eastAsia" w:ascii="宋体" w:hAnsi="宋体" w:eastAsia="宋体"/>
                <w:szCs w:val="21"/>
              </w:rPr>
              <w:t>、投标单位具有中国</w:t>
            </w:r>
            <w:r>
              <w:rPr>
                <w:rFonts w:ascii="宋体" w:hAnsi="宋体" w:eastAsia="宋体"/>
                <w:szCs w:val="21"/>
              </w:rPr>
              <w:t>网络安全审查技术与认证中心颁发的</w:t>
            </w:r>
            <w:r>
              <w:rPr>
                <w:rFonts w:hint="eastAsia" w:ascii="宋体" w:hAnsi="宋体" w:eastAsia="宋体"/>
                <w:szCs w:val="21"/>
              </w:rPr>
              <w:t>信息安全风险评估资质，一级得5分；二级得</w:t>
            </w:r>
            <w:r>
              <w:rPr>
                <w:rFonts w:ascii="宋体" w:hAnsi="宋体" w:eastAsia="宋体"/>
                <w:szCs w:val="21"/>
              </w:rPr>
              <w:t>2.5</w:t>
            </w:r>
            <w:r>
              <w:rPr>
                <w:rFonts w:hint="eastAsia" w:ascii="宋体" w:hAnsi="宋体" w:eastAsia="宋体"/>
                <w:szCs w:val="21"/>
              </w:rPr>
              <w:t>分，其他得</w:t>
            </w:r>
            <w:r>
              <w:rPr>
                <w:rFonts w:ascii="宋体" w:hAnsi="宋体" w:eastAsia="宋体"/>
                <w:szCs w:val="21"/>
              </w:rPr>
              <w:t>1</w:t>
            </w:r>
            <w:r>
              <w:rPr>
                <w:rFonts w:hint="eastAsia" w:ascii="宋体" w:hAnsi="宋体" w:eastAsia="宋体"/>
                <w:szCs w:val="21"/>
              </w:rPr>
              <w:t>分；</w:t>
            </w:r>
            <w:r>
              <w:rPr>
                <w:rFonts w:hint="eastAsia" w:ascii="宋体" w:hAnsi="宋体" w:eastAsia="宋体"/>
                <w:b/>
                <w:bCs/>
                <w:szCs w:val="21"/>
              </w:rPr>
              <w:t>本项满分</w:t>
            </w:r>
            <w:r>
              <w:rPr>
                <w:rFonts w:ascii="宋体" w:hAnsi="宋体" w:eastAsia="宋体"/>
                <w:b/>
                <w:bCs/>
                <w:szCs w:val="21"/>
              </w:rPr>
              <w:t>5分。</w:t>
            </w:r>
          </w:p>
          <w:p>
            <w:pPr>
              <w:widowControl/>
              <w:adjustRightInd w:val="0"/>
              <w:contextualSpacing/>
              <w:jc w:val="left"/>
              <w:rPr>
                <w:rFonts w:ascii="宋体" w:hAnsi="宋体" w:eastAsia="宋体" w:cs="宋体"/>
                <w:szCs w:val="21"/>
                <w:highlight w:val="yellow"/>
                <w:lang w:val="zh-CN"/>
              </w:rPr>
            </w:pPr>
            <w:r>
              <w:rPr>
                <w:rFonts w:ascii="宋体" w:hAnsi="宋体" w:eastAsia="宋体"/>
                <w:szCs w:val="21"/>
              </w:rPr>
              <w:t>2</w:t>
            </w:r>
            <w:r>
              <w:rPr>
                <w:rFonts w:hint="eastAsia" w:ascii="宋体" w:hAnsi="宋体" w:eastAsia="宋体"/>
                <w:szCs w:val="21"/>
              </w:rPr>
              <w:t>、投标单位具有信息</w:t>
            </w:r>
            <w:r>
              <w:rPr>
                <w:rFonts w:ascii="宋体" w:hAnsi="宋体" w:eastAsia="宋体"/>
                <w:szCs w:val="21"/>
              </w:rPr>
              <w:t>安全管理体系认证证书（</w:t>
            </w:r>
            <w:r>
              <w:rPr>
                <w:rFonts w:hint="eastAsia" w:ascii="宋体" w:hAnsi="宋体" w:eastAsia="宋体"/>
                <w:szCs w:val="21"/>
              </w:rPr>
              <w:t>ISO27001）/质量</w:t>
            </w:r>
            <w:r>
              <w:rPr>
                <w:rFonts w:ascii="宋体" w:hAnsi="宋体" w:eastAsia="宋体"/>
                <w:szCs w:val="21"/>
              </w:rPr>
              <w:t>管理体系认证证书（</w:t>
            </w:r>
            <w:r>
              <w:rPr>
                <w:rFonts w:hint="eastAsia" w:ascii="宋体" w:hAnsi="宋体" w:eastAsia="宋体"/>
                <w:szCs w:val="21"/>
              </w:rPr>
              <w:t>ISO9001）/服务</w:t>
            </w:r>
            <w:r>
              <w:rPr>
                <w:rFonts w:ascii="宋体" w:hAnsi="宋体" w:eastAsia="宋体"/>
                <w:szCs w:val="21"/>
              </w:rPr>
              <w:t>管理体系认证证书（</w:t>
            </w:r>
            <w:r>
              <w:rPr>
                <w:rFonts w:hint="eastAsia" w:ascii="宋体" w:hAnsi="宋体" w:eastAsia="宋体"/>
                <w:szCs w:val="21"/>
              </w:rPr>
              <w:t>ISO</w:t>
            </w:r>
            <w:r>
              <w:rPr>
                <w:rFonts w:ascii="宋体" w:hAnsi="宋体" w:eastAsia="宋体"/>
                <w:szCs w:val="21"/>
              </w:rPr>
              <w:t>/IEC</w:t>
            </w:r>
            <w:r>
              <w:rPr>
                <w:rFonts w:hint="eastAsia" w:ascii="宋体" w:hAnsi="宋体" w:eastAsia="宋体"/>
                <w:szCs w:val="21"/>
              </w:rPr>
              <w:t>20000</w:t>
            </w:r>
            <w:r>
              <w:rPr>
                <w:rFonts w:ascii="宋体" w:hAnsi="宋体" w:eastAsia="宋体"/>
                <w:szCs w:val="21"/>
              </w:rPr>
              <w:t>-1）</w:t>
            </w:r>
            <w:r>
              <w:rPr>
                <w:rFonts w:hint="eastAsia" w:ascii="宋体" w:hAnsi="宋体" w:eastAsia="宋体"/>
                <w:szCs w:val="21"/>
              </w:rPr>
              <w:t>等管理体系资质证书，且资质证书包含等级保护测评服务相关内容的，每提供一个得4分，</w:t>
            </w:r>
            <w:r>
              <w:rPr>
                <w:rFonts w:hint="eastAsia" w:ascii="宋体" w:hAnsi="宋体" w:eastAsia="宋体"/>
                <w:b/>
                <w:bCs/>
                <w:szCs w:val="21"/>
              </w:rPr>
              <w:t>本项满分</w:t>
            </w:r>
            <w:r>
              <w:rPr>
                <w:rFonts w:ascii="宋体" w:hAnsi="宋体" w:eastAsia="宋体"/>
                <w:b/>
                <w:bCs/>
                <w:szCs w:val="21"/>
              </w:rPr>
              <w:t>12分。</w:t>
            </w:r>
          </w:p>
          <w:p>
            <w:pPr>
              <w:pStyle w:val="17"/>
              <w:contextualSpacing/>
              <w:rPr>
                <w:rFonts w:ascii="宋体" w:hAnsi="宋体"/>
                <w:szCs w:val="21"/>
              </w:rPr>
            </w:pPr>
            <w:r>
              <w:rPr>
                <w:rFonts w:ascii="宋体" w:hAnsi="宋体"/>
                <w:szCs w:val="21"/>
              </w:rPr>
              <w:t>3</w:t>
            </w:r>
            <w:r>
              <w:rPr>
                <w:rFonts w:hint="eastAsia" w:ascii="宋体" w:hAnsi="宋体"/>
                <w:szCs w:val="21"/>
              </w:rPr>
              <w:t>、投标单位具有中国合格评定国家认可委员会颁布的（</w:t>
            </w:r>
            <w:r>
              <w:rPr>
                <w:rFonts w:ascii="宋体" w:hAnsi="宋体"/>
                <w:szCs w:val="21"/>
              </w:rPr>
              <w:t>CNAS</w:t>
            </w:r>
            <w:r>
              <w:rPr>
                <w:rFonts w:hint="eastAsia" w:ascii="宋体" w:hAnsi="宋体"/>
                <w:szCs w:val="21"/>
              </w:rPr>
              <w:t>）颁发的检验机构认可证书，得5分，没有得0分；</w:t>
            </w:r>
          </w:p>
          <w:p>
            <w:pPr>
              <w:pStyle w:val="17"/>
              <w:contextualSpacing/>
              <w:rPr>
                <w:rFonts w:ascii="宋体" w:hAnsi="宋体"/>
                <w:szCs w:val="21"/>
              </w:rPr>
            </w:pPr>
            <w:r>
              <w:rPr>
                <w:rFonts w:ascii="宋体" w:hAnsi="宋体"/>
                <w:szCs w:val="21"/>
              </w:rPr>
              <w:t>4</w:t>
            </w:r>
            <w:r>
              <w:rPr>
                <w:rFonts w:hint="eastAsia" w:ascii="宋体" w:hAnsi="宋体"/>
                <w:szCs w:val="21"/>
              </w:rPr>
              <w:t>、投标单位具有检验检测机构资质认定证书（CMA）得5分，没有得0分。</w:t>
            </w:r>
          </w:p>
          <w:p>
            <w:pPr>
              <w:pStyle w:val="17"/>
              <w:contextualSpacing/>
              <w:rPr>
                <w:rFonts w:ascii="宋体" w:hAnsi="宋体"/>
                <w:szCs w:val="21"/>
              </w:rPr>
            </w:pPr>
            <w:r>
              <w:rPr>
                <w:rFonts w:hint="eastAsia" w:ascii="宋体" w:hAnsi="宋体"/>
                <w:szCs w:val="21"/>
              </w:rPr>
              <w:t>5、</w:t>
            </w:r>
            <w:r>
              <w:rPr>
                <w:rFonts w:ascii="宋体" w:hAnsi="宋体"/>
                <w:szCs w:val="21"/>
              </w:rPr>
              <w:t>具有省级应急支撑单位资质证书</w:t>
            </w:r>
            <w:r>
              <w:rPr>
                <w:rFonts w:hint="eastAsia" w:ascii="宋体" w:hAnsi="宋体"/>
                <w:szCs w:val="21"/>
              </w:rPr>
              <w:t>得5分</w:t>
            </w:r>
            <w:r>
              <w:rPr>
                <w:rFonts w:ascii="宋体" w:hAnsi="宋体"/>
                <w:szCs w:val="21"/>
              </w:rPr>
              <w:t>，</w:t>
            </w:r>
            <w:r>
              <w:rPr>
                <w:rFonts w:hint="eastAsia" w:ascii="宋体" w:hAnsi="宋体"/>
                <w:szCs w:val="21"/>
              </w:rPr>
              <w:t>没有得0分</w:t>
            </w:r>
            <w:r>
              <w:rPr>
                <w:rFonts w:ascii="宋体" w:hAnsi="宋体"/>
                <w:szCs w:val="21"/>
              </w:rPr>
              <w:t>。</w:t>
            </w:r>
          </w:p>
          <w:p>
            <w:pPr>
              <w:pStyle w:val="17"/>
              <w:contextualSpacing/>
              <w:rPr>
                <w:rFonts w:ascii="宋体" w:hAnsi="宋体"/>
                <w:szCs w:val="21"/>
              </w:rPr>
            </w:pPr>
            <w:r>
              <w:rPr>
                <w:rFonts w:ascii="宋体" w:hAnsi="宋体"/>
                <w:szCs w:val="21"/>
              </w:rPr>
              <w:t>6</w:t>
            </w:r>
            <w:r>
              <w:rPr>
                <w:rFonts w:hint="eastAsia" w:ascii="宋体" w:hAnsi="宋体"/>
                <w:szCs w:val="21"/>
              </w:rPr>
              <w:t>、供应商测评师团队达到</w:t>
            </w:r>
            <w:r>
              <w:rPr>
                <w:rFonts w:ascii="宋体" w:hAnsi="宋体"/>
                <w:szCs w:val="21"/>
              </w:rPr>
              <w:t>30</w:t>
            </w:r>
            <w:r>
              <w:rPr>
                <w:rFonts w:hint="eastAsia" w:ascii="宋体" w:hAnsi="宋体"/>
                <w:szCs w:val="21"/>
              </w:rPr>
              <w:t>人及以上的，得</w:t>
            </w:r>
            <w:r>
              <w:rPr>
                <w:rFonts w:ascii="宋体" w:hAnsi="宋体"/>
                <w:szCs w:val="21"/>
              </w:rPr>
              <w:t>5</w:t>
            </w:r>
            <w:r>
              <w:rPr>
                <w:rFonts w:hint="eastAsia" w:ascii="宋体" w:hAnsi="宋体"/>
                <w:szCs w:val="21"/>
              </w:rPr>
              <w:t>分；</w:t>
            </w:r>
            <w:r>
              <w:rPr>
                <w:rFonts w:ascii="宋体" w:hAnsi="宋体"/>
                <w:szCs w:val="21"/>
              </w:rPr>
              <w:t>15-29</w:t>
            </w:r>
            <w:r>
              <w:rPr>
                <w:rFonts w:hint="eastAsia" w:ascii="宋体" w:hAnsi="宋体"/>
                <w:szCs w:val="21"/>
              </w:rPr>
              <w:t>人的，得</w:t>
            </w:r>
            <w:r>
              <w:rPr>
                <w:rFonts w:ascii="宋体" w:hAnsi="宋体"/>
                <w:szCs w:val="21"/>
              </w:rPr>
              <w:t>2.5</w:t>
            </w:r>
            <w:r>
              <w:rPr>
                <w:rFonts w:hint="eastAsia" w:ascii="宋体" w:hAnsi="宋体"/>
                <w:szCs w:val="21"/>
              </w:rPr>
              <w:t>分；</w:t>
            </w:r>
            <w:r>
              <w:rPr>
                <w:rFonts w:ascii="宋体" w:hAnsi="宋体"/>
                <w:szCs w:val="21"/>
              </w:rPr>
              <w:t>14</w:t>
            </w:r>
            <w:r>
              <w:rPr>
                <w:rFonts w:hint="eastAsia" w:ascii="宋体" w:hAnsi="宋体"/>
                <w:szCs w:val="21"/>
              </w:rPr>
              <w:t>人及以下得</w:t>
            </w:r>
            <w:r>
              <w:rPr>
                <w:rFonts w:ascii="宋体" w:hAnsi="宋体"/>
                <w:szCs w:val="21"/>
              </w:rPr>
              <w:t>1</w:t>
            </w:r>
            <w:r>
              <w:rPr>
                <w:rFonts w:hint="eastAsia" w:ascii="宋体" w:hAnsi="宋体"/>
                <w:szCs w:val="21"/>
              </w:rPr>
              <w:t>分。提供在全国等级保护测评机构推荐目录中查询明细界面截图及网页链接；</w:t>
            </w:r>
          </w:p>
          <w:p>
            <w:pPr>
              <w:spacing w:line="400" w:lineRule="exact"/>
              <w:rPr>
                <w:rFonts w:ascii="宋体" w:hAnsi="宋体" w:eastAsia="宋体" w:cs="宋体"/>
                <w:snapToGrid w:val="0"/>
                <w:szCs w:val="21"/>
              </w:rPr>
            </w:pPr>
            <w:r>
              <w:rPr>
                <w:rFonts w:hint="eastAsia" w:ascii="宋体" w:hAnsi="宋体" w:eastAsia="宋体"/>
                <w:szCs w:val="21"/>
              </w:rPr>
              <w:t>以上证书须提供扫描或影印件，</w:t>
            </w:r>
            <w:r>
              <w:rPr>
                <w:rFonts w:ascii="宋体" w:hAnsi="宋体" w:eastAsia="宋体"/>
                <w:szCs w:val="21"/>
              </w:rPr>
              <w:t>加盖公章。</w:t>
            </w:r>
          </w:p>
        </w:tc>
        <w:tc>
          <w:tcPr>
            <w:tcW w:w="255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00" w:lineRule="exact"/>
              <w:jc w:val="left"/>
              <w:rPr>
                <w:rFonts w:ascii="宋体" w:hAnsi="宋体" w:cs="Times New Roman"/>
                <w:szCs w:val="21"/>
              </w:rPr>
            </w:pPr>
            <w:r>
              <w:rPr>
                <w:rFonts w:hint="eastAsia" w:ascii="宋体" w:hAnsi="宋体" w:cs="宋体"/>
                <w:color w:val="000000"/>
                <w:szCs w:val="21"/>
              </w:rPr>
              <w:t>提供</w:t>
            </w:r>
            <w:r>
              <w:rPr>
                <w:rFonts w:hint="eastAsia" w:ascii="宋体" w:hAnsi="宋体" w:cs="宋体"/>
                <w:snapToGrid w:val="0"/>
                <w:szCs w:val="21"/>
              </w:rPr>
              <w:t>相关证明材料</w:t>
            </w:r>
            <w:r>
              <w:rPr>
                <w:rFonts w:hint="eastAsia"/>
                <w:szCs w:val="21"/>
              </w:rPr>
              <w:t>放入投标文件中</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10" w:hRule="atLeast"/>
        </w:trPr>
        <w:tc>
          <w:tcPr>
            <w:tcW w:w="9892" w:type="dxa"/>
            <w:gridSpan w:val="5"/>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5"/>
              <w:wordWrap w:val="0"/>
              <w:autoSpaceDE w:val="0"/>
              <w:spacing w:before="0" w:beforeAutospacing="0" w:after="0" w:afterAutospacing="0" w:line="340" w:lineRule="atLeast"/>
              <w:jc w:val="center"/>
              <w:rPr>
                <w:sz w:val="21"/>
                <w:szCs w:val="21"/>
              </w:rPr>
            </w:pPr>
            <w:r>
              <w:rPr>
                <w:rFonts w:hint="eastAsia" w:ascii="Times New Roman" w:hAnsi="Times New Roman" w:cs="Times New Roman"/>
                <w:b/>
                <w:sz w:val="22"/>
                <w:szCs w:val="22"/>
                <w:lang w:bidi="ar"/>
              </w:rPr>
              <w:t>四、报分得分（1</w:t>
            </w:r>
            <w:r>
              <w:rPr>
                <w:rFonts w:ascii="Times New Roman" w:hAnsi="Times New Roman" w:cs="Times New Roman"/>
                <w:b/>
                <w:sz w:val="22"/>
                <w:szCs w:val="22"/>
                <w:lang w:bidi="ar"/>
              </w:rPr>
              <w:t>1</w:t>
            </w:r>
            <w:r>
              <w:rPr>
                <w:rFonts w:hint="eastAsia" w:ascii="Times New Roman" w:hAnsi="Times New Roman" w:cs="Times New Roman"/>
                <w:b/>
                <w:sz w:val="22"/>
                <w:szCs w:val="22"/>
                <w:lang w:bidi="ar"/>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10" w:hRule="atLeast"/>
        </w:trPr>
        <w:tc>
          <w:tcPr>
            <w:tcW w:w="46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5"/>
              <w:wordWrap w:val="0"/>
              <w:jc w:val="center"/>
              <w:rPr>
                <w:sz w:val="21"/>
                <w:szCs w:val="21"/>
              </w:rPr>
            </w:pPr>
            <w:r>
              <w:rPr>
                <w:sz w:val="21"/>
                <w:szCs w:val="21"/>
              </w:rPr>
              <w:t>4</w:t>
            </w: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
              <w:wordWrap w:val="0"/>
              <w:jc w:val="center"/>
              <w:rPr>
                <w:sz w:val="21"/>
                <w:szCs w:val="21"/>
              </w:rPr>
            </w:pPr>
            <w:r>
              <w:rPr>
                <w:rFonts w:hint="eastAsia"/>
                <w:b/>
                <w:bCs/>
                <w:sz w:val="21"/>
                <w:szCs w:val="21"/>
              </w:rPr>
              <w:t>报价得分</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
              <w:shd w:val="clear" w:color="auto" w:fill="FFFFFF"/>
              <w:spacing w:before="0" w:beforeAutospacing="0" w:after="0" w:afterAutospacing="0"/>
              <w:rPr>
                <w:sz w:val="21"/>
                <w:szCs w:val="21"/>
              </w:rPr>
            </w:pPr>
            <w:r>
              <w:rPr>
                <w:rFonts w:hint="eastAsia"/>
                <w:sz w:val="21"/>
                <w:szCs w:val="21"/>
              </w:rPr>
              <w:t>满分1</w:t>
            </w:r>
            <w:r>
              <w:rPr>
                <w:sz w:val="21"/>
                <w:szCs w:val="21"/>
              </w:rPr>
              <w:t>1</w:t>
            </w:r>
            <w:r>
              <w:rPr>
                <w:rFonts w:hint="eastAsia"/>
                <w:sz w:val="21"/>
                <w:szCs w:val="21"/>
              </w:rPr>
              <w:t>分</w:t>
            </w:r>
          </w:p>
        </w:tc>
        <w:tc>
          <w:tcPr>
            <w:tcW w:w="489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
              <w:shd w:val="clear" w:color="auto" w:fill="FFFFFF"/>
              <w:spacing w:before="0" w:beforeAutospacing="0" w:after="0" w:afterAutospacing="0"/>
              <w:rPr>
                <w:rFonts w:cs="Times New Roman"/>
                <w:sz w:val="21"/>
                <w:szCs w:val="21"/>
                <w:lang w:bidi="ar"/>
              </w:rPr>
            </w:pPr>
            <w:r>
              <w:rPr>
                <w:rFonts w:hint="eastAsia" w:cs="Times New Roman"/>
                <w:sz w:val="21"/>
                <w:szCs w:val="21"/>
                <w:lang w:bidi="ar"/>
              </w:rPr>
              <w:t>满足招标文件要求且投标报价最低的价格为评标基准价，其投标报价得</w:t>
            </w:r>
            <w:r>
              <w:rPr>
                <w:rFonts w:cs="Times New Roman"/>
                <w:sz w:val="21"/>
                <w:szCs w:val="21"/>
                <w:lang w:bidi="ar"/>
              </w:rPr>
              <w:t>11</w:t>
            </w:r>
            <w:r>
              <w:rPr>
                <w:rFonts w:hint="eastAsia" w:cs="Times New Roman"/>
                <w:sz w:val="21"/>
                <w:szCs w:val="21"/>
                <w:lang w:bidi="ar"/>
              </w:rPr>
              <w:t>分，其他投标人的投标报价得分按照下列公式计算：投标报价得分=（评标基准价/投标报价）×价格权值（</w:t>
            </w:r>
            <w:r>
              <w:rPr>
                <w:rFonts w:cs="Times New Roman"/>
                <w:sz w:val="21"/>
                <w:szCs w:val="21"/>
                <w:lang w:bidi="ar"/>
              </w:rPr>
              <w:t>11</w:t>
            </w:r>
            <w:r>
              <w:rPr>
                <w:rFonts w:hint="eastAsia" w:cs="Times New Roman"/>
                <w:sz w:val="21"/>
                <w:szCs w:val="21"/>
                <w:lang w:bidi="ar"/>
              </w:rPr>
              <w:t>%）×100，四舍五入小数点后保留两位。</w:t>
            </w:r>
          </w:p>
          <w:p>
            <w:pPr>
              <w:pStyle w:val="5"/>
              <w:shd w:val="clear" w:color="auto" w:fill="FFFFFF"/>
              <w:spacing w:before="0" w:beforeAutospacing="0" w:after="0" w:afterAutospacing="0"/>
              <w:rPr>
                <w:rFonts w:cs="Times New Roman"/>
                <w:sz w:val="21"/>
                <w:szCs w:val="21"/>
                <w:lang w:bidi="ar"/>
              </w:rPr>
            </w:pPr>
            <w:r>
              <w:rPr>
                <w:rFonts w:hint="eastAsia" w:cs="Times New Roman"/>
                <w:sz w:val="21"/>
                <w:szCs w:val="21"/>
                <w:lang w:bidi="ar"/>
              </w:rPr>
              <w:t>备注：</w:t>
            </w:r>
          </w:p>
          <w:p>
            <w:pPr>
              <w:pStyle w:val="5"/>
              <w:numPr>
                <w:ilvl w:val="0"/>
                <w:numId w:val="2"/>
              </w:numPr>
              <w:shd w:val="clear" w:color="auto" w:fill="FFFFFF"/>
              <w:spacing w:before="0" w:beforeAutospacing="0" w:after="0" w:afterAutospacing="0"/>
              <w:rPr>
                <w:rFonts w:cs="Times New Roman"/>
                <w:sz w:val="21"/>
                <w:szCs w:val="21"/>
                <w:lang w:bidi="ar"/>
              </w:rPr>
            </w:pPr>
            <w:r>
              <w:rPr>
                <w:rFonts w:hint="eastAsia" w:cs="Times New Roman"/>
                <w:sz w:val="21"/>
                <w:szCs w:val="21"/>
                <w:lang w:bidi="ar"/>
              </w:rPr>
              <w:t>投标报价超出招标控制价的，投标无效。</w:t>
            </w:r>
          </w:p>
        </w:tc>
        <w:tc>
          <w:tcPr>
            <w:tcW w:w="255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
              <w:wordWrap w:val="0"/>
              <w:autoSpaceDE w:val="0"/>
              <w:spacing w:before="0" w:beforeAutospacing="0" w:after="0" w:afterAutospacing="0" w:line="340" w:lineRule="atLeast"/>
              <w:rPr>
                <w:rFonts w:cs="Times New Roman"/>
                <w:sz w:val="21"/>
                <w:szCs w:val="21"/>
                <w:lang w:bidi="ar"/>
              </w:rPr>
            </w:pPr>
            <w:r>
              <w:rPr>
                <w:rFonts w:hint="eastAsia" w:cs="Times New Roman"/>
                <w:sz w:val="21"/>
                <w:szCs w:val="21"/>
                <w:lang w:bidi="ar"/>
              </w:rPr>
              <w:t>以报价表中的金额为准</w:t>
            </w:r>
          </w:p>
          <w:p>
            <w:pPr>
              <w:pStyle w:val="5"/>
              <w:wordWrap w:val="0"/>
              <w:autoSpaceDE w:val="0"/>
              <w:spacing w:before="0" w:beforeAutospacing="0" w:after="0" w:afterAutospacing="0" w:line="340" w:lineRule="atLeast"/>
              <w:rPr>
                <w:rFonts w:cs="Times New Roman"/>
                <w:sz w:val="21"/>
                <w:szCs w:val="21"/>
                <w:lang w:bidi="ar"/>
              </w:rPr>
            </w:pPr>
          </w:p>
        </w:tc>
      </w:tr>
    </w:tbl>
    <w:p>
      <w:pPr>
        <w:pStyle w:val="15"/>
        <w:wordWrap w:val="0"/>
        <w:adjustRightInd/>
        <w:ind w:firstLine="482" w:firstLineChars="200"/>
        <w:jc w:val="both"/>
        <w:rPr>
          <w:b/>
        </w:rPr>
      </w:pPr>
      <w:r>
        <w:rPr>
          <w:rFonts w:hint="eastAsia"/>
          <w:b/>
        </w:rPr>
        <w:t>注：</w:t>
      </w:r>
    </w:p>
    <w:p>
      <w:pPr>
        <w:pStyle w:val="15"/>
        <w:wordWrap w:val="0"/>
        <w:adjustRightInd/>
        <w:ind w:firstLine="482" w:firstLineChars="200"/>
        <w:jc w:val="both"/>
        <w:rPr>
          <w:b/>
        </w:rPr>
      </w:pPr>
      <w:r>
        <w:rPr>
          <w:rFonts w:hint="eastAsia"/>
          <w:b/>
        </w:rPr>
        <w:t>①以上证明资料须提供复印件并加盖投标人公章放入投标文件中，否则不得分。</w:t>
      </w:r>
    </w:p>
    <w:p>
      <w:pPr>
        <w:pStyle w:val="15"/>
        <w:wordWrap w:val="0"/>
        <w:adjustRightInd/>
        <w:ind w:firstLine="482" w:firstLineChars="200"/>
        <w:jc w:val="both"/>
        <w:rPr>
          <w:b/>
        </w:rPr>
      </w:pPr>
      <w:r>
        <w:rPr>
          <w:rFonts w:hint="eastAsia"/>
          <w:b/>
        </w:rPr>
        <w:t>②评标委员会成员按照上述评分细则中的每项内容单独评审打分。</w:t>
      </w:r>
    </w:p>
    <w:p>
      <w:pPr>
        <w:pStyle w:val="15"/>
        <w:wordWrap w:val="0"/>
        <w:adjustRightInd/>
        <w:ind w:firstLine="482" w:firstLineChars="200"/>
        <w:jc w:val="both"/>
        <w:rPr>
          <w:b/>
        </w:rPr>
      </w:pPr>
      <w:r>
        <w:rPr>
          <w:rFonts w:hint="eastAsia"/>
          <w:b/>
        </w:rPr>
        <w:t>③投标人技术标的最终得分计算方法为：取所有评委评分的算术平均值为投标人技术标的最终得分，小数点后保留两位小数，第三位四舍五入。</w:t>
      </w:r>
    </w:p>
    <w:p>
      <w:pPr>
        <w:rPr>
          <w:b/>
        </w:rPr>
      </w:pPr>
    </w:p>
    <w:p>
      <w:pPr>
        <w:pStyle w:val="11"/>
        <w:numPr>
          <w:ilvl w:val="0"/>
          <w:numId w:val="1"/>
        </w:numPr>
        <w:ind w:firstLineChars="0"/>
        <w:rPr>
          <w:rFonts w:ascii="黑体" w:hAnsi="黑体" w:eastAsia="黑体"/>
          <w:sz w:val="32"/>
          <w:szCs w:val="32"/>
        </w:rPr>
      </w:pPr>
      <w:r>
        <w:rPr>
          <w:rFonts w:hint="eastAsia" w:ascii="黑体" w:hAnsi="黑体" w:eastAsia="黑体"/>
          <w:sz w:val="32"/>
          <w:szCs w:val="32"/>
        </w:rPr>
        <w:t>其他事项说明</w:t>
      </w:r>
    </w:p>
    <w:p>
      <w:pPr>
        <w:pStyle w:val="11"/>
        <w:ind w:firstLine="640"/>
        <w:rPr>
          <w:rFonts w:ascii="仿宋_GB2312" w:hAnsi="黑体" w:eastAsia="仿宋_GB2312"/>
          <w:color w:val="000000"/>
          <w:sz w:val="32"/>
          <w:szCs w:val="32"/>
        </w:rPr>
      </w:pPr>
      <w:r>
        <w:rPr>
          <w:rFonts w:hint="eastAsia" w:ascii="仿宋_GB2312" w:hAnsi="黑体" w:eastAsia="仿宋_GB2312"/>
          <w:color w:val="000000"/>
          <w:sz w:val="32"/>
          <w:szCs w:val="32"/>
        </w:rPr>
        <w:t>供应商须在2021年</w:t>
      </w:r>
      <w:r>
        <w:rPr>
          <w:rFonts w:ascii="仿宋_GB2312" w:hAnsi="黑体" w:eastAsia="仿宋_GB2312"/>
          <w:color w:val="000000"/>
          <w:sz w:val="32"/>
          <w:szCs w:val="32"/>
        </w:rPr>
        <w:t>5</w:t>
      </w:r>
      <w:r>
        <w:rPr>
          <w:rFonts w:hint="eastAsia" w:ascii="仿宋_GB2312" w:hAnsi="黑体" w:eastAsia="仿宋_GB2312"/>
          <w:color w:val="000000"/>
          <w:sz w:val="32"/>
          <w:szCs w:val="32"/>
        </w:rPr>
        <w:t>月</w:t>
      </w:r>
      <w:r>
        <w:rPr>
          <w:rFonts w:ascii="仿宋_GB2312" w:hAnsi="黑体" w:eastAsia="仿宋_GB2312"/>
          <w:color w:val="000000"/>
          <w:sz w:val="32"/>
          <w:szCs w:val="32"/>
        </w:rPr>
        <w:t>7</w:t>
      </w:r>
      <w:r>
        <w:rPr>
          <w:rFonts w:hint="eastAsia" w:ascii="仿宋_GB2312" w:hAnsi="黑体" w:eastAsia="仿宋_GB2312"/>
          <w:color w:val="000000"/>
          <w:sz w:val="32"/>
          <w:szCs w:val="32"/>
        </w:rPr>
        <w:t>日(星期五)17:00前将所有响应材料纸质封印，邮寄或送至我司，逾期响应无效。合同签订后，供应商</w:t>
      </w:r>
      <w:r>
        <w:rPr>
          <w:rFonts w:ascii="仿宋_GB2312" w:hAnsi="黑体" w:eastAsia="仿宋_GB2312"/>
          <w:color w:val="000000"/>
          <w:sz w:val="32"/>
          <w:szCs w:val="32"/>
        </w:rPr>
        <w:t>5个工作日内进场开展测评工作，60日内交付测评结果。</w:t>
      </w:r>
    </w:p>
    <w:p>
      <w:pPr>
        <w:pStyle w:val="11"/>
        <w:numPr>
          <w:ilvl w:val="0"/>
          <w:numId w:val="1"/>
        </w:numPr>
        <w:ind w:firstLineChars="0"/>
        <w:rPr>
          <w:rFonts w:ascii="黑体" w:hAnsi="黑体" w:eastAsia="黑体"/>
          <w:sz w:val="32"/>
          <w:szCs w:val="32"/>
        </w:rPr>
      </w:pPr>
      <w:r>
        <w:rPr>
          <w:rFonts w:hint="eastAsia" w:ascii="黑体" w:hAnsi="黑体" w:eastAsia="黑体" w:cs="Calibri"/>
          <w:color w:val="000000"/>
          <w:kern w:val="0"/>
          <w:sz w:val="32"/>
          <w:szCs w:val="32"/>
          <w:shd w:val="clear" w:color="auto" w:fill="FFFFFF"/>
        </w:rPr>
        <w:t>供应商报价</w:t>
      </w:r>
      <w:r>
        <w:rPr>
          <w:rFonts w:hint="eastAsia" w:ascii="黑体" w:hAnsi="黑体" w:eastAsia="黑体" w:cs="Calibri"/>
          <w:color w:val="000000"/>
          <w:kern w:val="0"/>
          <w:sz w:val="32"/>
          <w:szCs w:val="32"/>
        </w:rPr>
        <w:t>资料清单</w:t>
      </w:r>
    </w:p>
    <w:tbl>
      <w:tblPr>
        <w:tblStyle w:val="6"/>
        <w:tblW w:w="8340" w:type="dxa"/>
        <w:tblInd w:w="0" w:type="dxa"/>
        <w:shd w:val="clear" w:color="auto" w:fill="FFFFFF"/>
        <w:tblLayout w:type="autofit"/>
        <w:tblCellMar>
          <w:top w:w="0" w:type="dxa"/>
          <w:left w:w="0" w:type="dxa"/>
          <w:bottom w:w="0" w:type="dxa"/>
          <w:right w:w="0" w:type="dxa"/>
        </w:tblCellMar>
      </w:tblPr>
      <w:tblGrid>
        <w:gridCol w:w="705"/>
        <w:gridCol w:w="5415"/>
        <w:gridCol w:w="2220"/>
      </w:tblGrid>
      <w:tr>
        <w:tblPrEx>
          <w:tblCellMar>
            <w:top w:w="0" w:type="dxa"/>
            <w:left w:w="0" w:type="dxa"/>
            <w:bottom w:w="0" w:type="dxa"/>
            <w:right w:w="0" w:type="dxa"/>
          </w:tblCellMar>
        </w:tblPrEx>
        <w:trPr>
          <w:trHeight w:val="585" w:hRule="atLeast"/>
        </w:trPr>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05" w:lineRule="atLeast"/>
              <w:jc w:val="center"/>
              <w:rPr>
                <w:rFonts w:ascii="黑体" w:hAnsi="黑体" w:eastAsia="黑体" w:cs="宋体"/>
                <w:color w:val="5A5A5A"/>
                <w:kern w:val="0"/>
                <w:sz w:val="24"/>
                <w:szCs w:val="24"/>
              </w:rPr>
            </w:pPr>
            <w:r>
              <w:rPr>
                <w:rFonts w:hint="eastAsia" w:ascii="黑体" w:hAnsi="黑体" w:eastAsia="黑体" w:cs="宋体"/>
                <w:color w:val="5A5A5A"/>
                <w:kern w:val="0"/>
                <w:sz w:val="24"/>
                <w:szCs w:val="24"/>
              </w:rPr>
              <w:t>序号</w:t>
            </w:r>
          </w:p>
        </w:tc>
        <w:tc>
          <w:tcPr>
            <w:tcW w:w="541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05" w:lineRule="atLeast"/>
              <w:jc w:val="center"/>
              <w:rPr>
                <w:rFonts w:ascii="黑体" w:hAnsi="黑体" w:eastAsia="黑体" w:cs="宋体"/>
                <w:color w:val="5A5A5A"/>
                <w:kern w:val="0"/>
                <w:sz w:val="24"/>
                <w:szCs w:val="24"/>
              </w:rPr>
            </w:pPr>
            <w:r>
              <w:rPr>
                <w:rFonts w:hint="eastAsia" w:ascii="黑体" w:hAnsi="黑体" w:eastAsia="黑体" w:cs="宋体"/>
                <w:color w:val="5A5A5A"/>
                <w:kern w:val="0"/>
                <w:sz w:val="24"/>
                <w:szCs w:val="24"/>
              </w:rPr>
              <w:t>资料名称</w:t>
            </w:r>
          </w:p>
        </w:tc>
        <w:tc>
          <w:tcPr>
            <w:tcW w:w="222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05" w:lineRule="atLeast"/>
              <w:jc w:val="center"/>
              <w:rPr>
                <w:rFonts w:ascii="黑体" w:hAnsi="黑体" w:eastAsia="黑体" w:cs="宋体"/>
                <w:color w:val="5A5A5A"/>
                <w:kern w:val="0"/>
                <w:sz w:val="24"/>
                <w:szCs w:val="24"/>
              </w:rPr>
            </w:pPr>
            <w:r>
              <w:rPr>
                <w:rFonts w:hint="eastAsia" w:ascii="黑体" w:hAnsi="黑体" w:eastAsia="黑体" w:cs="宋体"/>
                <w:color w:val="5A5A5A"/>
                <w:kern w:val="0"/>
                <w:sz w:val="24"/>
                <w:szCs w:val="24"/>
              </w:rPr>
              <w:t>备注</w:t>
            </w:r>
          </w:p>
        </w:tc>
      </w:tr>
      <w:tr>
        <w:tblPrEx>
          <w:shd w:val="clear" w:color="auto" w:fill="FFFFFF"/>
          <w:tblCellMar>
            <w:top w:w="0" w:type="dxa"/>
            <w:left w:w="0" w:type="dxa"/>
            <w:bottom w:w="0" w:type="dxa"/>
            <w:right w:w="0" w:type="dxa"/>
          </w:tblCellMar>
        </w:tblPrEx>
        <w:tc>
          <w:tcPr>
            <w:tcW w:w="7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45" w:after="45" w:line="360" w:lineRule="atLeast"/>
              <w:jc w:val="center"/>
              <w:rPr>
                <w:rFonts w:ascii="仿宋" w:hAnsi="仿宋" w:eastAsia="仿宋" w:cs="宋体"/>
                <w:color w:val="5A5A5A"/>
                <w:kern w:val="0"/>
                <w:sz w:val="32"/>
                <w:szCs w:val="32"/>
              </w:rPr>
            </w:pPr>
            <w:r>
              <w:rPr>
                <w:rFonts w:hint="eastAsia" w:ascii="仿宋" w:hAnsi="仿宋" w:eastAsia="仿宋" w:cs="宋体"/>
                <w:color w:val="5A5A5A"/>
                <w:kern w:val="0"/>
                <w:sz w:val="32"/>
                <w:szCs w:val="32"/>
              </w:rPr>
              <w:t>一</w:t>
            </w:r>
          </w:p>
        </w:tc>
        <w:tc>
          <w:tcPr>
            <w:tcW w:w="54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仿宋" w:hAnsi="仿宋" w:eastAsia="仿宋" w:cs="宋体"/>
                <w:color w:val="5A5A5A"/>
                <w:kern w:val="0"/>
                <w:sz w:val="32"/>
                <w:szCs w:val="32"/>
              </w:rPr>
            </w:pPr>
            <w:r>
              <w:rPr>
                <w:rFonts w:hint="eastAsia" w:ascii="仿宋" w:hAnsi="仿宋" w:eastAsia="仿宋" w:cs="宋体"/>
                <w:color w:val="5A5A5A"/>
                <w:kern w:val="0"/>
                <w:sz w:val="32"/>
                <w:szCs w:val="32"/>
              </w:rPr>
              <w:t>报价表</w:t>
            </w:r>
          </w:p>
        </w:tc>
        <w:tc>
          <w:tcPr>
            <w:tcW w:w="22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仿宋" w:hAnsi="仿宋" w:eastAsia="仿宋" w:cs="宋体"/>
                <w:color w:val="5A5A5A"/>
                <w:kern w:val="0"/>
                <w:sz w:val="32"/>
                <w:szCs w:val="32"/>
              </w:rPr>
            </w:pPr>
          </w:p>
        </w:tc>
      </w:tr>
      <w:tr>
        <w:tblPrEx>
          <w:tblCellMar>
            <w:top w:w="0" w:type="dxa"/>
            <w:left w:w="0" w:type="dxa"/>
            <w:bottom w:w="0" w:type="dxa"/>
            <w:right w:w="0" w:type="dxa"/>
          </w:tblCellMar>
        </w:tblPrEx>
        <w:tc>
          <w:tcPr>
            <w:tcW w:w="7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45" w:after="45" w:line="360" w:lineRule="atLeast"/>
              <w:jc w:val="center"/>
              <w:rPr>
                <w:rFonts w:ascii="仿宋" w:hAnsi="仿宋" w:eastAsia="仿宋" w:cs="宋体"/>
                <w:color w:val="5A5A5A"/>
                <w:kern w:val="0"/>
                <w:sz w:val="32"/>
                <w:szCs w:val="32"/>
              </w:rPr>
            </w:pPr>
            <w:r>
              <w:rPr>
                <w:rFonts w:hint="eastAsia" w:ascii="仿宋" w:hAnsi="仿宋" w:eastAsia="仿宋" w:cs="宋体"/>
                <w:color w:val="5A5A5A"/>
                <w:kern w:val="0"/>
                <w:sz w:val="32"/>
                <w:szCs w:val="32"/>
              </w:rPr>
              <w:t>二</w:t>
            </w:r>
          </w:p>
        </w:tc>
        <w:tc>
          <w:tcPr>
            <w:tcW w:w="54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仿宋" w:hAnsi="仿宋" w:eastAsia="仿宋" w:cs="宋体"/>
                <w:color w:val="5A5A5A"/>
                <w:kern w:val="0"/>
                <w:sz w:val="32"/>
                <w:szCs w:val="32"/>
              </w:rPr>
            </w:pPr>
            <w:r>
              <w:rPr>
                <w:rFonts w:hint="eastAsia" w:ascii="仿宋" w:hAnsi="仿宋" w:eastAsia="仿宋" w:cs="宋体"/>
                <w:color w:val="5A5A5A"/>
                <w:kern w:val="0"/>
                <w:sz w:val="32"/>
                <w:szCs w:val="32"/>
              </w:rPr>
              <w:t>供应商综合情况简介</w:t>
            </w:r>
          </w:p>
        </w:tc>
        <w:tc>
          <w:tcPr>
            <w:tcW w:w="22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仿宋" w:hAnsi="仿宋" w:eastAsia="仿宋" w:cs="宋体"/>
                <w:color w:val="5A5A5A"/>
                <w:kern w:val="0"/>
                <w:sz w:val="32"/>
                <w:szCs w:val="32"/>
              </w:rPr>
            </w:pPr>
          </w:p>
        </w:tc>
      </w:tr>
      <w:tr>
        <w:tblPrEx>
          <w:shd w:val="clear" w:color="auto" w:fill="FFFFFF"/>
          <w:tblCellMar>
            <w:top w:w="0" w:type="dxa"/>
            <w:left w:w="0" w:type="dxa"/>
            <w:bottom w:w="0" w:type="dxa"/>
            <w:right w:w="0" w:type="dxa"/>
          </w:tblCellMar>
        </w:tblPrEx>
        <w:tc>
          <w:tcPr>
            <w:tcW w:w="7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45" w:after="45" w:line="360" w:lineRule="atLeast"/>
              <w:jc w:val="center"/>
              <w:rPr>
                <w:rFonts w:ascii="仿宋" w:hAnsi="仿宋" w:eastAsia="仿宋" w:cs="宋体"/>
                <w:color w:val="5A5A5A"/>
                <w:kern w:val="0"/>
                <w:sz w:val="32"/>
                <w:szCs w:val="32"/>
              </w:rPr>
            </w:pPr>
            <w:r>
              <w:rPr>
                <w:rFonts w:hint="eastAsia" w:ascii="仿宋" w:hAnsi="仿宋" w:eastAsia="仿宋" w:cs="宋体"/>
                <w:color w:val="5A5A5A"/>
                <w:kern w:val="0"/>
                <w:sz w:val="32"/>
                <w:szCs w:val="32"/>
              </w:rPr>
              <w:t>三</w:t>
            </w:r>
          </w:p>
        </w:tc>
        <w:tc>
          <w:tcPr>
            <w:tcW w:w="54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仿宋" w:hAnsi="仿宋" w:eastAsia="仿宋" w:cs="宋体"/>
                <w:color w:val="5A5A5A"/>
                <w:kern w:val="0"/>
                <w:sz w:val="32"/>
                <w:szCs w:val="32"/>
              </w:rPr>
            </w:pPr>
            <w:r>
              <w:rPr>
                <w:rFonts w:hint="eastAsia" w:ascii="仿宋" w:hAnsi="仿宋" w:eastAsia="仿宋" w:cs="宋体"/>
                <w:color w:val="5A5A5A"/>
                <w:kern w:val="0"/>
                <w:sz w:val="32"/>
                <w:szCs w:val="32"/>
              </w:rPr>
              <w:t>无重大违法记录声明函、无不良信用记录声明函</w:t>
            </w:r>
          </w:p>
        </w:tc>
        <w:tc>
          <w:tcPr>
            <w:tcW w:w="22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仿宋" w:hAnsi="仿宋" w:eastAsia="仿宋" w:cs="宋体"/>
                <w:color w:val="5A5A5A"/>
                <w:kern w:val="0"/>
                <w:sz w:val="32"/>
                <w:szCs w:val="32"/>
              </w:rPr>
            </w:pPr>
          </w:p>
        </w:tc>
      </w:tr>
      <w:tr>
        <w:tblPrEx>
          <w:tblCellMar>
            <w:top w:w="0" w:type="dxa"/>
            <w:left w:w="0" w:type="dxa"/>
            <w:bottom w:w="0" w:type="dxa"/>
            <w:right w:w="0" w:type="dxa"/>
          </w:tblCellMar>
        </w:tblPrEx>
        <w:tc>
          <w:tcPr>
            <w:tcW w:w="7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45" w:after="45" w:line="360" w:lineRule="atLeast"/>
              <w:jc w:val="center"/>
              <w:rPr>
                <w:rFonts w:ascii="仿宋" w:hAnsi="仿宋" w:eastAsia="仿宋" w:cs="宋体"/>
                <w:color w:val="5A5A5A"/>
                <w:kern w:val="0"/>
                <w:sz w:val="32"/>
                <w:szCs w:val="32"/>
              </w:rPr>
            </w:pPr>
            <w:r>
              <w:rPr>
                <w:rFonts w:hint="eastAsia" w:ascii="仿宋" w:hAnsi="仿宋" w:eastAsia="仿宋" w:cs="宋体"/>
                <w:color w:val="5A5A5A"/>
                <w:kern w:val="0"/>
                <w:sz w:val="32"/>
                <w:szCs w:val="32"/>
              </w:rPr>
              <w:t>四</w:t>
            </w:r>
          </w:p>
        </w:tc>
        <w:tc>
          <w:tcPr>
            <w:tcW w:w="54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仿宋" w:hAnsi="仿宋" w:eastAsia="仿宋" w:cs="宋体"/>
                <w:color w:val="5A5A5A"/>
                <w:kern w:val="0"/>
                <w:sz w:val="32"/>
                <w:szCs w:val="32"/>
              </w:rPr>
            </w:pPr>
            <w:r>
              <w:rPr>
                <w:rFonts w:hint="eastAsia" w:ascii="仿宋" w:hAnsi="仿宋" w:eastAsia="仿宋" w:cs="宋体"/>
                <w:color w:val="5A5A5A"/>
                <w:kern w:val="0"/>
                <w:sz w:val="32"/>
                <w:szCs w:val="32"/>
              </w:rPr>
              <w:t>技术服务方案</w:t>
            </w:r>
          </w:p>
        </w:tc>
        <w:tc>
          <w:tcPr>
            <w:tcW w:w="22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仿宋" w:hAnsi="仿宋" w:eastAsia="仿宋" w:cs="宋体"/>
                <w:color w:val="5A5A5A"/>
                <w:kern w:val="0"/>
                <w:sz w:val="32"/>
                <w:szCs w:val="32"/>
              </w:rPr>
            </w:pPr>
          </w:p>
        </w:tc>
      </w:tr>
      <w:tr>
        <w:tblPrEx>
          <w:shd w:val="clear" w:color="auto" w:fill="FFFFFF"/>
          <w:tblCellMar>
            <w:top w:w="0" w:type="dxa"/>
            <w:left w:w="0" w:type="dxa"/>
            <w:bottom w:w="0" w:type="dxa"/>
            <w:right w:w="0" w:type="dxa"/>
          </w:tblCellMar>
        </w:tblPrEx>
        <w:tc>
          <w:tcPr>
            <w:tcW w:w="7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45" w:after="45" w:line="360" w:lineRule="atLeast"/>
              <w:jc w:val="center"/>
              <w:rPr>
                <w:rFonts w:ascii="仿宋" w:hAnsi="仿宋" w:eastAsia="仿宋" w:cs="宋体"/>
                <w:color w:val="5A5A5A"/>
                <w:kern w:val="0"/>
                <w:sz w:val="32"/>
                <w:szCs w:val="32"/>
              </w:rPr>
            </w:pPr>
            <w:r>
              <w:rPr>
                <w:rFonts w:hint="eastAsia" w:ascii="仿宋" w:hAnsi="仿宋" w:eastAsia="仿宋" w:cs="宋体"/>
                <w:color w:val="5A5A5A"/>
                <w:kern w:val="0"/>
                <w:sz w:val="32"/>
                <w:szCs w:val="32"/>
              </w:rPr>
              <w:t>五</w:t>
            </w:r>
          </w:p>
        </w:tc>
        <w:tc>
          <w:tcPr>
            <w:tcW w:w="54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仿宋" w:hAnsi="仿宋" w:eastAsia="仿宋" w:cs="宋体"/>
                <w:color w:val="5A5A5A"/>
                <w:kern w:val="0"/>
                <w:sz w:val="32"/>
                <w:szCs w:val="32"/>
              </w:rPr>
            </w:pPr>
            <w:r>
              <w:rPr>
                <w:rFonts w:hint="eastAsia" w:ascii="仿宋" w:hAnsi="仿宋" w:eastAsia="仿宋" w:cs="宋体"/>
                <w:color w:val="5A5A5A"/>
                <w:kern w:val="0"/>
                <w:sz w:val="32"/>
                <w:szCs w:val="32"/>
              </w:rPr>
              <w:t>其他文件</w:t>
            </w:r>
          </w:p>
        </w:tc>
        <w:tc>
          <w:tcPr>
            <w:tcW w:w="22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仿宋" w:hAnsi="仿宋" w:eastAsia="仿宋" w:cs="宋体"/>
                <w:color w:val="5A5A5A"/>
                <w:kern w:val="0"/>
                <w:sz w:val="32"/>
                <w:szCs w:val="32"/>
              </w:rPr>
            </w:pPr>
          </w:p>
        </w:tc>
      </w:tr>
    </w:tbl>
    <w:p>
      <w:pPr>
        <w:pStyle w:val="11"/>
        <w:tabs>
          <w:tab w:val="left" w:pos="3803"/>
        </w:tabs>
        <w:ind w:firstLine="640"/>
        <w:rPr>
          <w:rFonts w:ascii="仿宋_GB2312" w:hAnsi="黑体" w:eastAsia="仿宋_GB2312"/>
          <w:color w:val="000000"/>
          <w:sz w:val="32"/>
          <w:szCs w:val="32"/>
        </w:rPr>
      </w:pPr>
      <w:r>
        <w:rPr>
          <w:rFonts w:ascii="仿宋_GB2312" w:hAnsi="黑体" w:eastAsia="仿宋_GB2312"/>
          <w:color w:val="000000"/>
          <w:sz w:val="32"/>
          <w:szCs w:val="32"/>
        </w:rPr>
        <w:br w:type="page"/>
      </w:r>
    </w:p>
    <w:p>
      <w:pPr>
        <w:widowControl/>
        <w:shd w:val="clear" w:color="auto" w:fill="FFFFFF"/>
        <w:spacing w:line="360" w:lineRule="atLeast"/>
        <w:jc w:val="center"/>
        <w:outlineLvl w:val="1"/>
        <w:rPr>
          <w:rFonts w:hint="eastAsia" w:ascii="仿宋_GB2312" w:hAnsi="微软雅黑" w:eastAsia="仿宋_GB2312" w:cs="宋体"/>
          <w:b/>
          <w:bCs/>
          <w:color w:val="5A5A5A"/>
          <w:kern w:val="0"/>
          <w:sz w:val="96"/>
          <w:szCs w:val="96"/>
          <w:lang w:val="en-US" w:eastAsia="zh-CN"/>
        </w:rPr>
      </w:pPr>
    </w:p>
    <w:p>
      <w:pPr>
        <w:widowControl/>
        <w:shd w:val="clear" w:color="auto" w:fill="FFFFFF"/>
        <w:spacing w:line="360" w:lineRule="atLeast"/>
        <w:jc w:val="center"/>
        <w:outlineLvl w:val="1"/>
        <w:rPr>
          <w:rFonts w:hint="eastAsia" w:ascii="仿宋_GB2312" w:hAnsi="微软雅黑" w:eastAsia="仿宋_GB2312" w:cs="宋体"/>
          <w:b/>
          <w:bCs/>
          <w:color w:val="5A5A5A"/>
          <w:kern w:val="0"/>
          <w:sz w:val="96"/>
          <w:szCs w:val="96"/>
          <w:lang w:val="en-US" w:eastAsia="zh-CN"/>
        </w:rPr>
      </w:pPr>
    </w:p>
    <w:p>
      <w:pPr>
        <w:widowControl/>
        <w:shd w:val="clear" w:color="auto" w:fill="FFFFFF"/>
        <w:spacing w:line="360" w:lineRule="atLeast"/>
        <w:jc w:val="center"/>
        <w:outlineLvl w:val="1"/>
        <w:rPr>
          <w:rFonts w:hint="eastAsia" w:ascii="仿宋_GB2312" w:hAnsi="微软雅黑" w:eastAsia="仿宋_GB2312" w:cs="宋体"/>
          <w:b/>
          <w:bCs/>
          <w:color w:val="5A5A5A"/>
          <w:kern w:val="0"/>
          <w:sz w:val="96"/>
          <w:szCs w:val="96"/>
          <w:lang w:val="en-US" w:eastAsia="zh-CN"/>
        </w:rPr>
      </w:pPr>
    </w:p>
    <w:p>
      <w:pPr>
        <w:widowControl/>
        <w:shd w:val="clear" w:color="auto" w:fill="FFFFFF"/>
        <w:spacing w:line="360" w:lineRule="atLeast"/>
        <w:jc w:val="center"/>
        <w:outlineLvl w:val="1"/>
        <w:rPr>
          <w:rFonts w:hint="eastAsia" w:ascii="仿宋_GB2312" w:hAnsi="微软雅黑" w:eastAsia="仿宋_GB2312" w:cs="宋体"/>
          <w:b/>
          <w:bCs/>
          <w:color w:val="5A5A5A"/>
          <w:kern w:val="0"/>
          <w:sz w:val="96"/>
          <w:szCs w:val="96"/>
          <w:lang w:val="en-US" w:eastAsia="zh-CN"/>
        </w:rPr>
      </w:pPr>
      <w:r>
        <w:rPr>
          <w:rFonts w:hint="eastAsia" w:ascii="仿宋_GB2312" w:hAnsi="微软雅黑" w:eastAsia="仿宋_GB2312" w:cs="宋体"/>
          <w:b/>
          <w:bCs/>
          <w:color w:val="5A5A5A"/>
          <w:kern w:val="0"/>
          <w:sz w:val="96"/>
          <w:szCs w:val="96"/>
          <w:lang w:val="en-US" w:eastAsia="zh-CN"/>
        </w:rPr>
        <w:t>响</w:t>
      </w:r>
    </w:p>
    <w:p>
      <w:pPr>
        <w:widowControl/>
        <w:shd w:val="clear" w:color="auto" w:fill="FFFFFF"/>
        <w:spacing w:line="360" w:lineRule="atLeast"/>
        <w:jc w:val="center"/>
        <w:outlineLvl w:val="1"/>
        <w:rPr>
          <w:rFonts w:hint="eastAsia" w:ascii="仿宋_GB2312" w:hAnsi="微软雅黑" w:eastAsia="仿宋_GB2312" w:cs="宋体"/>
          <w:b/>
          <w:bCs/>
          <w:color w:val="5A5A5A"/>
          <w:kern w:val="0"/>
          <w:sz w:val="96"/>
          <w:szCs w:val="96"/>
          <w:lang w:val="en-US" w:eastAsia="zh-CN"/>
        </w:rPr>
      </w:pPr>
      <w:r>
        <w:rPr>
          <w:rFonts w:hint="eastAsia" w:ascii="仿宋_GB2312" w:hAnsi="微软雅黑" w:eastAsia="仿宋_GB2312" w:cs="宋体"/>
          <w:b/>
          <w:bCs/>
          <w:color w:val="5A5A5A"/>
          <w:kern w:val="0"/>
          <w:sz w:val="96"/>
          <w:szCs w:val="96"/>
          <w:lang w:val="en-US" w:eastAsia="zh-CN"/>
        </w:rPr>
        <w:t>应</w:t>
      </w:r>
    </w:p>
    <w:p>
      <w:pPr>
        <w:widowControl/>
        <w:shd w:val="clear" w:color="auto" w:fill="FFFFFF"/>
        <w:spacing w:line="360" w:lineRule="atLeast"/>
        <w:jc w:val="center"/>
        <w:outlineLvl w:val="1"/>
        <w:rPr>
          <w:rFonts w:hint="eastAsia" w:ascii="仿宋_GB2312" w:hAnsi="微软雅黑" w:eastAsia="仿宋_GB2312" w:cs="宋体"/>
          <w:b/>
          <w:bCs/>
          <w:color w:val="5A5A5A"/>
          <w:kern w:val="0"/>
          <w:sz w:val="96"/>
          <w:szCs w:val="96"/>
          <w:lang w:val="en-US" w:eastAsia="zh-CN"/>
        </w:rPr>
      </w:pPr>
      <w:r>
        <w:rPr>
          <w:rFonts w:hint="eastAsia" w:ascii="仿宋_GB2312" w:hAnsi="微软雅黑" w:eastAsia="仿宋_GB2312" w:cs="宋体"/>
          <w:b/>
          <w:bCs/>
          <w:color w:val="5A5A5A"/>
          <w:kern w:val="0"/>
          <w:sz w:val="96"/>
          <w:szCs w:val="96"/>
          <w:lang w:val="en-US" w:eastAsia="zh-CN"/>
        </w:rPr>
        <w:t>文</w:t>
      </w:r>
    </w:p>
    <w:p>
      <w:pPr>
        <w:widowControl/>
        <w:shd w:val="clear" w:color="auto" w:fill="FFFFFF"/>
        <w:spacing w:line="360" w:lineRule="atLeast"/>
        <w:jc w:val="center"/>
        <w:outlineLvl w:val="1"/>
        <w:rPr>
          <w:rFonts w:hint="eastAsia" w:ascii="仿宋_GB2312" w:hAnsi="微软雅黑" w:eastAsia="仿宋_GB2312" w:cs="宋体"/>
          <w:b/>
          <w:bCs/>
          <w:color w:val="5A5A5A"/>
          <w:kern w:val="0"/>
          <w:sz w:val="96"/>
          <w:szCs w:val="96"/>
          <w:lang w:val="en-US" w:eastAsia="zh-CN"/>
        </w:rPr>
      </w:pPr>
      <w:r>
        <w:rPr>
          <w:rFonts w:hint="eastAsia" w:ascii="仿宋_GB2312" w:hAnsi="微软雅黑" w:eastAsia="仿宋_GB2312" w:cs="宋体"/>
          <w:b/>
          <w:bCs/>
          <w:color w:val="5A5A5A"/>
          <w:kern w:val="0"/>
          <w:sz w:val="96"/>
          <w:szCs w:val="96"/>
          <w:lang w:val="en-US" w:eastAsia="zh-CN"/>
        </w:rPr>
        <w:t>件</w:t>
      </w:r>
    </w:p>
    <w:p>
      <w:pPr>
        <w:widowControl/>
        <w:shd w:val="clear" w:color="auto" w:fill="FFFFFF"/>
        <w:spacing w:line="360" w:lineRule="atLeast"/>
        <w:jc w:val="center"/>
        <w:outlineLvl w:val="1"/>
        <w:rPr>
          <w:rFonts w:hint="eastAsia" w:ascii="仿宋_GB2312" w:hAnsi="微软雅黑" w:eastAsia="仿宋_GB2312" w:cs="宋体"/>
          <w:b/>
          <w:bCs/>
          <w:color w:val="5A5A5A"/>
          <w:kern w:val="0"/>
          <w:sz w:val="96"/>
          <w:szCs w:val="96"/>
          <w:lang w:val="en-US" w:eastAsia="zh-CN"/>
        </w:rPr>
      </w:pPr>
    </w:p>
    <w:p>
      <w:pPr>
        <w:widowControl/>
        <w:shd w:val="clear" w:color="auto" w:fill="FFFFFF"/>
        <w:spacing w:line="360" w:lineRule="atLeast"/>
        <w:jc w:val="center"/>
        <w:outlineLvl w:val="1"/>
        <w:rPr>
          <w:rFonts w:hint="eastAsia" w:ascii="仿宋_GB2312" w:hAnsi="微软雅黑" w:eastAsia="仿宋_GB2312" w:cs="宋体"/>
          <w:b/>
          <w:bCs/>
          <w:color w:val="5A5A5A"/>
          <w:kern w:val="0"/>
          <w:sz w:val="96"/>
          <w:szCs w:val="96"/>
          <w:lang w:val="en-US" w:eastAsia="zh-CN"/>
        </w:rPr>
      </w:pPr>
    </w:p>
    <w:p>
      <w:pPr>
        <w:widowControl/>
        <w:shd w:val="clear" w:color="auto" w:fill="FFFFFF"/>
        <w:spacing w:line="360" w:lineRule="atLeast"/>
        <w:jc w:val="center"/>
        <w:outlineLvl w:val="1"/>
        <w:rPr>
          <w:rFonts w:hint="eastAsia" w:ascii="仿宋_GB2312" w:hAnsi="微软雅黑" w:eastAsia="仿宋_GB2312" w:cs="宋体"/>
          <w:b/>
          <w:bCs/>
          <w:color w:val="5A5A5A"/>
          <w:kern w:val="0"/>
          <w:sz w:val="96"/>
          <w:szCs w:val="96"/>
          <w:lang w:val="en-US" w:eastAsia="zh-CN"/>
        </w:rPr>
      </w:pPr>
    </w:p>
    <w:p>
      <w:pPr>
        <w:widowControl/>
        <w:shd w:val="clear" w:color="auto" w:fill="FFFFFF"/>
        <w:spacing w:line="360" w:lineRule="atLeast"/>
        <w:jc w:val="both"/>
        <w:outlineLvl w:val="1"/>
        <w:rPr>
          <w:rFonts w:hint="eastAsia" w:ascii="仿宋_GB2312" w:hAnsi="微软雅黑" w:eastAsia="仿宋_GB2312" w:cs="宋体"/>
          <w:b/>
          <w:bCs/>
          <w:color w:val="5A5A5A"/>
          <w:kern w:val="0"/>
          <w:sz w:val="96"/>
          <w:szCs w:val="96"/>
          <w:lang w:val="en-US" w:eastAsia="zh-CN"/>
        </w:rPr>
      </w:pPr>
    </w:p>
    <w:p>
      <w:pPr>
        <w:widowControl/>
        <w:shd w:val="clear" w:color="auto" w:fill="FFFFFF"/>
        <w:spacing w:line="360" w:lineRule="atLeast"/>
        <w:jc w:val="left"/>
        <w:outlineLvl w:val="1"/>
        <w:rPr>
          <w:rFonts w:ascii="微软雅黑" w:hAnsi="微软雅黑" w:eastAsia="微软雅黑" w:cs="宋体"/>
          <w:b/>
          <w:bCs/>
          <w:color w:val="5A5A5A"/>
          <w:kern w:val="0"/>
          <w:sz w:val="24"/>
          <w:szCs w:val="24"/>
        </w:rPr>
      </w:pPr>
      <w:r>
        <w:rPr>
          <w:rFonts w:hint="eastAsia" w:ascii="仿宋_GB2312" w:hAnsi="微软雅黑" w:eastAsia="仿宋_GB2312" w:cs="宋体"/>
          <w:b/>
          <w:bCs/>
          <w:color w:val="5A5A5A"/>
          <w:kern w:val="0"/>
          <w:sz w:val="24"/>
          <w:szCs w:val="24"/>
        </w:rPr>
        <w:t>附件1</w:t>
      </w:r>
    </w:p>
    <w:p>
      <w:pPr>
        <w:widowControl/>
        <w:shd w:val="clear" w:color="auto" w:fill="FFFFFF"/>
        <w:spacing w:before="120" w:after="120" w:line="360" w:lineRule="atLeast"/>
        <w:jc w:val="center"/>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报价表</w:t>
      </w:r>
    </w:p>
    <w:p>
      <w:pPr>
        <w:widowControl/>
        <w:shd w:val="clear" w:color="auto" w:fill="FFFFFF"/>
        <w:spacing w:line="360" w:lineRule="atLeast"/>
        <w:jc w:val="left"/>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项目名称：</w:t>
      </w:r>
    </w:p>
    <w:tbl>
      <w:tblPr>
        <w:tblStyle w:val="6"/>
        <w:tblW w:w="8190" w:type="dxa"/>
        <w:tblInd w:w="0" w:type="dxa"/>
        <w:shd w:val="clear" w:color="auto" w:fill="FFFFFF"/>
        <w:tblLayout w:type="autofit"/>
        <w:tblCellMar>
          <w:top w:w="0" w:type="dxa"/>
          <w:left w:w="0" w:type="dxa"/>
          <w:bottom w:w="0" w:type="dxa"/>
          <w:right w:w="0" w:type="dxa"/>
        </w:tblCellMar>
      </w:tblPr>
      <w:tblGrid>
        <w:gridCol w:w="2445"/>
        <w:gridCol w:w="5745"/>
      </w:tblGrid>
      <w:tr>
        <w:tblPrEx>
          <w:tblCellMar>
            <w:top w:w="0" w:type="dxa"/>
            <w:left w:w="0" w:type="dxa"/>
            <w:bottom w:w="0" w:type="dxa"/>
            <w:right w:w="0" w:type="dxa"/>
          </w:tblCellMar>
        </w:tblPrEx>
        <w:trPr>
          <w:trHeight w:val="660" w:hRule="atLeast"/>
        </w:trPr>
        <w:tc>
          <w:tcPr>
            <w:tcW w:w="24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tLeast"/>
              <w:jc w:val="center"/>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供应商名称</w:t>
            </w:r>
          </w:p>
        </w:tc>
        <w:tc>
          <w:tcPr>
            <w:tcW w:w="57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微软雅黑" w:hAnsi="微软雅黑" w:eastAsia="微软雅黑" w:cs="宋体"/>
                <w:color w:val="5A5A5A"/>
                <w:kern w:val="0"/>
                <w:sz w:val="24"/>
                <w:szCs w:val="24"/>
              </w:rPr>
            </w:pPr>
          </w:p>
        </w:tc>
      </w:tr>
      <w:tr>
        <w:tblPrEx>
          <w:shd w:val="clear" w:color="auto" w:fill="FFFFFF"/>
          <w:tblCellMar>
            <w:top w:w="0" w:type="dxa"/>
            <w:left w:w="0" w:type="dxa"/>
            <w:bottom w:w="0" w:type="dxa"/>
            <w:right w:w="0" w:type="dxa"/>
          </w:tblCellMar>
        </w:tblPrEx>
        <w:trPr>
          <w:trHeight w:val="780" w:hRule="atLeast"/>
        </w:trPr>
        <w:tc>
          <w:tcPr>
            <w:tcW w:w="24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tLeast"/>
              <w:jc w:val="center"/>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报价范围</w:t>
            </w:r>
          </w:p>
        </w:tc>
        <w:tc>
          <w:tcPr>
            <w:tcW w:w="5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tLeast"/>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所有费用</w:t>
            </w:r>
          </w:p>
        </w:tc>
      </w:tr>
      <w:tr>
        <w:tblPrEx>
          <w:shd w:val="clear" w:color="auto" w:fill="FFFFFF"/>
          <w:tblCellMar>
            <w:top w:w="0" w:type="dxa"/>
            <w:left w:w="0" w:type="dxa"/>
            <w:bottom w:w="0" w:type="dxa"/>
            <w:right w:w="0" w:type="dxa"/>
          </w:tblCellMar>
        </w:tblPrEx>
        <w:trPr>
          <w:trHeight w:val="1695" w:hRule="atLeast"/>
        </w:trPr>
        <w:tc>
          <w:tcPr>
            <w:tcW w:w="24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tLeast"/>
              <w:jc w:val="center"/>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报价</w:t>
            </w:r>
          </w:p>
          <w:p>
            <w:pPr>
              <w:widowControl/>
              <w:spacing w:line="360" w:lineRule="atLeast"/>
              <w:jc w:val="center"/>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（详见备注说明）</w:t>
            </w:r>
          </w:p>
        </w:tc>
        <w:tc>
          <w:tcPr>
            <w:tcW w:w="5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tLeast"/>
              <w:jc w:val="left"/>
              <w:rPr>
                <w:rFonts w:ascii="微软雅黑" w:hAnsi="微软雅黑" w:eastAsia="微软雅黑" w:cs="宋体"/>
                <w:color w:val="5A5A5A"/>
                <w:kern w:val="0"/>
                <w:sz w:val="24"/>
                <w:szCs w:val="24"/>
              </w:rPr>
            </w:pPr>
          </w:p>
          <w:p>
            <w:pPr>
              <w:widowControl/>
              <w:spacing w:line="360" w:lineRule="atLeast"/>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人民币大写：</w:t>
            </w:r>
            <w:r>
              <w:rPr>
                <w:rFonts w:ascii="宋体" w:hAnsi="宋体" w:eastAsia="宋体" w:cs="宋体"/>
                <w:color w:val="5A5A5A"/>
                <w:kern w:val="0"/>
                <w:sz w:val="24"/>
                <w:szCs w:val="24"/>
                <w:u w:val="single"/>
              </w:rPr>
              <w:t xml:space="preserve">                                 </w:t>
            </w:r>
          </w:p>
          <w:p>
            <w:pPr>
              <w:widowControl/>
              <w:spacing w:line="360" w:lineRule="atLeast"/>
              <w:jc w:val="left"/>
              <w:rPr>
                <w:rFonts w:ascii="微软雅黑" w:hAnsi="微软雅黑" w:eastAsia="微软雅黑" w:cs="宋体"/>
                <w:color w:val="5A5A5A"/>
                <w:kern w:val="0"/>
                <w:sz w:val="24"/>
                <w:szCs w:val="24"/>
              </w:rPr>
            </w:pPr>
          </w:p>
        </w:tc>
      </w:tr>
      <w:tr>
        <w:tblPrEx>
          <w:shd w:val="clear" w:color="auto" w:fill="FFFFFF"/>
          <w:tblCellMar>
            <w:top w:w="0" w:type="dxa"/>
            <w:left w:w="0" w:type="dxa"/>
            <w:bottom w:w="0" w:type="dxa"/>
            <w:right w:w="0" w:type="dxa"/>
          </w:tblCellMar>
        </w:tblPrEx>
        <w:trPr>
          <w:trHeight w:val="2580" w:hRule="atLeast"/>
        </w:trPr>
        <w:tc>
          <w:tcPr>
            <w:tcW w:w="24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tLeast"/>
              <w:jc w:val="center"/>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备注说明</w:t>
            </w:r>
          </w:p>
        </w:tc>
        <w:tc>
          <w:tcPr>
            <w:tcW w:w="5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微软雅黑" w:hAnsi="微软雅黑" w:eastAsia="微软雅黑" w:cs="宋体"/>
                <w:color w:val="5A5A5A"/>
                <w:kern w:val="0"/>
                <w:sz w:val="24"/>
                <w:szCs w:val="24"/>
              </w:rPr>
            </w:pPr>
          </w:p>
        </w:tc>
      </w:tr>
    </w:tbl>
    <w:p>
      <w:pPr>
        <w:widowControl/>
        <w:shd w:val="clear" w:color="auto" w:fill="FFFFFF"/>
        <w:spacing w:line="360" w:lineRule="atLeast"/>
        <w:jc w:val="left"/>
        <w:rPr>
          <w:rFonts w:ascii="微软雅黑" w:hAnsi="微软雅黑" w:eastAsia="微软雅黑" w:cs="宋体"/>
          <w:color w:val="5A5A5A"/>
          <w:kern w:val="0"/>
          <w:sz w:val="24"/>
          <w:szCs w:val="24"/>
        </w:rPr>
      </w:pPr>
    </w:p>
    <w:p>
      <w:pPr>
        <w:widowControl/>
        <w:shd w:val="clear" w:color="auto" w:fill="FFFFFF"/>
        <w:spacing w:line="360" w:lineRule="atLeast"/>
        <w:jc w:val="left"/>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供应商公章：</w:t>
      </w:r>
    </w:p>
    <w:p>
      <w:pPr>
        <w:widowControl/>
        <w:shd w:val="clear" w:color="auto" w:fill="FFFFFF"/>
        <w:spacing w:line="360" w:lineRule="atLeast"/>
        <w:jc w:val="righ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年</w:t>
      </w:r>
      <w:r>
        <w:rPr>
          <w:rFonts w:ascii="宋体" w:hAnsi="宋体" w:eastAsia="宋体" w:cs="宋体"/>
          <w:color w:val="5A5A5A"/>
          <w:kern w:val="0"/>
          <w:sz w:val="24"/>
          <w:szCs w:val="24"/>
        </w:rPr>
        <w:t xml:space="preserve">  </w:t>
      </w:r>
      <w:r>
        <w:rPr>
          <w:rFonts w:hint="eastAsia" w:ascii="宋体" w:hAnsi="宋体" w:eastAsia="宋体" w:cs="宋体"/>
          <w:color w:val="5A5A5A"/>
          <w:kern w:val="0"/>
          <w:sz w:val="24"/>
          <w:szCs w:val="24"/>
        </w:rPr>
        <w:t>月</w:t>
      </w:r>
      <w:r>
        <w:rPr>
          <w:rFonts w:ascii="宋体" w:hAnsi="宋体" w:eastAsia="宋体" w:cs="宋体"/>
          <w:color w:val="5A5A5A"/>
          <w:kern w:val="0"/>
          <w:sz w:val="24"/>
          <w:szCs w:val="24"/>
        </w:rPr>
        <w:t xml:space="preserve">  </w:t>
      </w:r>
      <w:r>
        <w:rPr>
          <w:rFonts w:hint="eastAsia" w:ascii="宋体" w:hAnsi="宋体" w:eastAsia="宋体" w:cs="宋体"/>
          <w:color w:val="5A5A5A"/>
          <w:kern w:val="0"/>
          <w:sz w:val="24"/>
          <w:szCs w:val="24"/>
        </w:rPr>
        <w:t>日</w:t>
      </w:r>
    </w:p>
    <w:p>
      <w:pPr>
        <w:widowControl/>
        <w:shd w:val="clear" w:color="auto" w:fill="FFFFFF"/>
        <w:spacing w:line="360" w:lineRule="atLeast"/>
        <w:jc w:val="left"/>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注：</w:t>
      </w:r>
    </w:p>
    <w:p>
      <w:pPr>
        <w:widowControl/>
        <w:shd w:val="clear" w:color="auto" w:fill="FFFFFF"/>
        <w:spacing w:line="360" w:lineRule="atLeast"/>
        <w:ind w:firstLine="480"/>
        <w:jc w:val="left"/>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1、本表内容根据询价文件要求包括了所有服务及其配套的所有费用。</w:t>
      </w:r>
    </w:p>
    <w:p>
      <w:pPr>
        <w:widowControl/>
        <w:shd w:val="clear" w:color="auto" w:fill="FFFFFF"/>
        <w:spacing w:line="360" w:lineRule="atLeast"/>
        <w:ind w:firstLine="480"/>
        <w:jc w:val="left"/>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2、特殊事项在备注中注明。</w:t>
      </w:r>
    </w:p>
    <w:p>
      <w:pPr>
        <w:widowControl/>
        <w:shd w:val="clear" w:color="auto" w:fill="FFFFFF"/>
        <w:spacing w:line="360" w:lineRule="atLeast"/>
        <w:ind w:firstLine="480"/>
        <w:jc w:val="left"/>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3、供应商应根据其响应文件中报价表的内容填写唱标信息，唱标信息不作为评审的依据。唱标信息与报价表不一致的，以报价表为准。</w:t>
      </w:r>
    </w:p>
    <w:p>
      <w:pPr>
        <w:widowControl/>
        <w:shd w:val="clear" w:color="auto" w:fill="FFFFFF"/>
        <w:spacing w:before="120" w:after="120" w:line="360" w:lineRule="atLeast"/>
        <w:jc w:val="left"/>
        <w:rPr>
          <w:rFonts w:ascii="微软雅黑" w:hAnsi="微软雅黑" w:eastAsia="微软雅黑" w:cs="宋体"/>
          <w:color w:val="5A5A5A"/>
          <w:kern w:val="0"/>
          <w:sz w:val="24"/>
          <w:szCs w:val="24"/>
        </w:rPr>
      </w:pPr>
    </w:p>
    <w:p>
      <w:pPr>
        <w:pStyle w:val="11"/>
        <w:tabs>
          <w:tab w:val="left" w:pos="3803"/>
        </w:tabs>
        <w:ind w:firstLine="640"/>
        <w:rPr>
          <w:rFonts w:ascii="仿宋_GB2312" w:hAnsi="黑体" w:eastAsia="仿宋_GB2312"/>
          <w:color w:val="000000"/>
          <w:sz w:val="32"/>
          <w:szCs w:val="32"/>
        </w:rPr>
      </w:pPr>
      <w:r>
        <w:rPr>
          <w:rFonts w:ascii="仿宋_GB2312" w:hAnsi="黑体" w:eastAsia="仿宋_GB2312"/>
          <w:color w:val="000000"/>
          <w:sz w:val="32"/>
          <w:szCs w:val="32"/>
        </w:rPr>
        <w:br w:type="page"/>
      </w:r>
    </w:p>
    <w:p>
      <w:pPr>
        <w:widowControl/>
        <w:shd w:val="clear" w:color="auto" w:fill="FFFFFF"/>
        <w:spacing w:line="360" w:lineRule="atLeast"/>
        <w:jc w:val="left"/>
        <w:outlineLvl w:val="1"/>
        <w:rPr>
          <w:rFonts w:ascii="微软雅黑" w:hAnsi="微软雅黑" w:eastAsia="微软雅黑" w:cs="宋体"/>
          <w:b/>
          <w:bCs/>
          <w:color w:val="5A5A5A"/>
          <w:kern w:val="0"/>
          <w:sz w:val="24"/>
          <w:szCs w:val="24"/>
        </w:rPr>
      </w:pPr>
      <w:r>
        <w:rPr>
          <w:rFonts w:hint="eastAsia" w:ascii="仿宋_GB2312" w:hAnsi="微软雅黑" w:eastAsia="仿宋_GB2312" w:cs="宋体"/>
          <w:b/>
          <w:bCs/>
          <w:color w:val="5A5A5A"/>
          <w:kern w:val="0"/>
          <w:sz w:val="24"/>
          <w:szCs w:val="24"/>
        </w:rPr>
        <w:t>附件2</w:t>
      </w:r>
    </w:p>
    <w:p>
      <w:pPr>
        <w:widowControl/>
        <w:shd w:val="clear" w:color="auto" w:fill="FFFFFF"/>
        <w:spacing w:after="120" w:line="360" w:lineRule="atLeast"/>
        <w:jc w:val="center"/>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供应商综合情况简介</w:t>
      </w:r>
    </w:p>
    <w:tbl>
      <w:tblPr>
        <w:tblStyle w:val="6"/>
        <w:tblW w:w="8355" w:type="dxa"/>
        <w:tblInd w:w="0" w:type="dxa"/>
        <w:shd w:val="clear" w:color="auto" w:fill="FFFFFF"/>
        <w:tblLayout w:type="autofit"/>
        <w:tblCellMar>
          <w:top w:w="0" w:type="dxa"/>
          <w:left w:w="0" w:type="dxa"/>
          <w:bottom w:w="0" w:type="dxa"/>
          <w:right w:w="0" w:type="dxa"/>
        </w:tblCellMar>
      </w:tblPr>
      <w:tblGrid>
        <w:gridCol w:w="809"/>
        <w:gridCol w:w="1632"/>
        <w:gridCol w:w="958"/>
        <w:gridCol w:w="1572"/>
        <w:gridCol w:w="1183"/>
        <w:gridCol w:w="1437"/>
        <w:gridCol w:w="764"/>
      </w:tblGrid>
      <w:tr>
        <w:tblPrEx>
          <w:shd w:val="clear" w:color="auto" w:fill="FFFFFF"/>
          <w:tblCellMar>
            <w:top w:w="0" w:type="dxa"/>
            <w:left w:w="0" w:type="dxa"/>
            <w:bottom w:w="0" w:type="dxa"/>
            <w:right w:w="0" w:type="dxa"/>
          </w:tblCellMar>
        </w:tblPrEx>
        <w:trPr>
          <w:trHeight w:val="540" w:hRule="atLeast"/>
        </w:trPr>
        <w:tc>
          <w:tcPr>
            <w:tcW w:w="8355" w:type="dxa"/>
            <w:gridSpan w:val="7"/>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5A5A5A"/>
                <w:kern w:val="0"/>
                <w:sz w:val="24"/>
                <w:szCs w:val="24"/>
              </w:rPr>
            </w:pPr>
            <w:r>
              <w:rPr>
                <w:rFonts w:hint="eastAsia" w:ascii="宋体" w:hAnsi="宋体" w:eastAsia="宋体" w:cs="宋体"/>
                <w:b/>
                <w:bCs/>
                <w:color w:val="5A5A5A"/>
                <w:kern w:val="0"/>
                <w:sz w:val="29"/>
                <w:szCs w:val="29"/>
              </w:rPr>
              <w:t>政府采购供应商信息表</w:t>
            </w:r>
          </w:p>
        </w:tc>
      </w:tr>
      <w:tr>
        <w:tblPrEx>
          <w:tblCellMar>
            <w:top w:w="0" w:type="dxa"/>
            <w:left w:w="0" w:type="dxa"/>
            <w:bottom w:w="0" w:type="dxa"/>
            <w:right w:w="0" w:type="dxa"/>
          </w:tblCellMar>
        </w:tblPrEx>
        <w:trPr>
          <w:trHeight w:val="450" w:hRule="atLeast"/>
        </w:trPr>
        <w:tc>
          <w:tcPr>
            <w:tcW w:w="8355" w:type="dxa"/>
            <w:gridSpan w:val="7"/>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项目名称：</w:t>
            </w:r>
          </w:p>
        </w:tc>
      </w:tr>
      <w:tr>
        <w:tblPrEx>
          <w:tblCellMar>
            <w:top w:w="0" w:type="dxa"/>
            <w:left w:w="0" w:type="dxa"/>
            <w:bottom w:w="0" w:type="dxa"/>
            <w:right w:w="0" w:type="dxa"/>
          </w:tblCellMar>
        </w:tblPrEx>
        <w:trPr>
          <w:trHeight w:val="1575" w:hRule="atLeast"/>
        </w:trPr>
        <w:tc>
          <w:tcPr>
            <w:tcW w:w="81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项目信息</w:t>
            </w:r>
          </w:p>
        </w:tc>
        <w:tc>
          <w:tcPr>
            <w:tcW w:w="16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企业全称</w:t>
            </w:r>
          </w:p>
        </w:tc>
        <w:tc>
          <w:tcPr>
            <w:tcW w:w="5925" w:type="dxa"/>
            <w:gridSpan w:val="5"/>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r>
      <w:tr>
        <w:tblPrEx>
          <w:tblCellMar>
            <w:top w:w="0" w:type="dxa"/>
            <w:left w:w="0" w:type="dxa"/>
            <w:bottom w:w="0" w:type="dxa"/>
            <w:right w:w="0" w:type="dxa"/>
          </w:tblCellMar>
        </w:tblPrEx>
        <w:trPr>
          <w:trHeight w:val="705" w:hRule="atLeast"/>
        </w:trPr>
        <w:tc>
          <w:tcPr>
            <w:tcW w:w="810" w:type="dxa"/>
            <w:vMerge w:val="restar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企业基本信息</w:t>
            </w:r>
          </w:p>
        </w:tc>
        <w:tc>
          <w:tcPr>
            <w:tcW w:w="16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公司地址</w:t>
            </w:r>
          </w:p>
        </w:tc>
        <w:tc>
          <w:tcPr>
            <w:tcW w:w="2535" w:type="dxa"/>
            <w:gridSpan w:val="2"/>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c>
          <w:tcPr>
            <w:tcW w:w="11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联系人及联系电话</w:t>
            </w:r>
          </w:p>
        </w:tc>
        <w:tc>
          <w:tcPr>
            <w:tcW w:w="2205" w:type="dxa"/>
            <w:gridSpan w:val="2"/>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r>
      <w:tr>
        <w:tblPrEx>
          <w:tblCellMar>
            <w:top w:w="0" w:type="dxa"/>
            <w:left w:w="0" w:type="dxa"/>
            <w:bottom w:w="0" w:type="dxa"/>
            <w:right w:w="0" w:type="dxa"/>
          </w:tblCellMar>
        </w:tblPrEx>
        <w:trPr>
          <w:trHeight w:val="705" w:hRule="atLeast"/>
        </w:trPr>
        <w:tc>
          <w:tcPr>
            <w:tcW w:w="0" w:type="auto"/>
            <w:vMerge w:val="continue"/>
            <w:tcBorders>
              <w:top w:val="nil"/>
              <w:left w:val="single" w:color="000000" w:sz="6" w:space="0"/>
              <w:bottom w:val="single" w:color="000000" w:sz="6" w:space="0"/>
              <w:right w:val="single" w:color="000000" w:sz="6" w:space="0"/>
            </w:tcBorders>
            <w:shd w:val="clear" w:color="auto" w:fill="FFFFFF"/>
            <w:vAlign w:val="center"/>
          </w:tcPr>
          <w:p>
            <w:pPr>
              <w:widowControl/>
              <w:jc w:val="left"/>
              <w:rPr>
                <w:rFonts w:ascii="微软雅黑" w:hAnsi="微软雅黑" w:eastAsia="微软雅黑" w:cs="宋体"/>
                <w:color w:val="5A5A5A"/>
                <w:kern w:val="0"/>
                <w:sz w:val="24"/>
                <w:szCs w:val="24"/>
              </w:rPr>
            </w:pPr>
          </w:p>
        </w:tc>
        <w:tc>
          <w:tcPr>
            <w:tcW w:w="16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是否在皖设立分支机构</w:t>
            </w:r>
          </w:p>
        </w:tc>
        <w:tc>
          <w:tcPr>
            <w:tcW w:w="2535" w:type="dxa"/>
            <w:gridSpan w:val="2"/>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c>
          <w:tcPr>
            <w:tcW w:w="11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分支机构分类</w:t>
            </w:r>
          </w:p>
        </w:tc>
        <w:tc>
          <w:tcPr>
            <w:tcW w:w="2205" w:type="dxa"/>
            <w:gridSpan w:val="2"/>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r>
      <w:tr>
        <w:tblPrEx>
          <w:shd w:val="clear" w:color="auto" w:fill="FFFFFF"/>
          <w:tblCellMar>
            <w:top w:w="0" w:type="dxa"/>
            <w:left w:w="0" w:type="dxa"/>
            <w:bottom w:w="0" w:type="dxa"/>
            <w:right w:w="0" w:type="dxa"/>
          </w:tblCellMar>
        </w:tblPrEx>
        <w:trPr>
          <w:trHeight w:val="705" w:hRule="atLeast"/>
        </w:trPr>
        <w:tc>
          <w:tcPr>
            <w:tcW w:w="0" w:type="auto"/>
            <w:vMerge w:val="continue"/>
            <w:tcBorders>
              <w:top w:val="nil"/>
              <w:left w:val="single" w:color="000000" w:sz="6" w:space="0"/>
              <w:bottom w:val="single" w:color="000000" w:sz="6" w:space="0"/>
              <w:right w:val="single" w:color="000000" w:sz="6" w:space="0"/>
            </w:tcBorders>
            <w:shd w:val="clear" w:color="auto" w:fill="FFFFFF"/>
            <w:vAlign w:val="center"/>
          </w:tcPr>
          <w:p>
            <w:pPr>
              <w:widowControl/>
              <w:jc w:val="left"/>
              <w:rPr>
                <w:rFonts w:ascii="微软雅黑" w:hAnsi="微软雅黑" w:eastAsia="微软雅黑" w:cs="宋体"/>
                <w:color w:val="5A5A5A"/>
                <w:kern w:val="0"/>
                <w:sz w:val="24"/>
                <w:szCs w:val="24"/>
              </w:rPr>
            </w:pPr>
          </w:p>
        </w:tc>
        <w:tc>
          <w:tcPr>
            <w:tcW w:w="16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企业规模</w:t>
            </w:r>
          </w:p>
        </w:tc>
        <w:tc>
          <w:tcPr>
            <w:tcW w:w="9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c>
          <w:tcPr>
            <w:tcW w:w="15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注册资本</w:t>
            </w:r>
          </w:p>
        </w:tc>
        <w:tc>
          <w:tcPr>
            <w:tcW w:w="11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c>
          <w:tcPr>
            <w:tcW w:w="14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总资产</w:t>
            </w:r>
          </w:p>
        </w:tc>
        <w:tc>
          <w:tcPr>
            <w:tcW w:w="7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r>
      <w:tr>
        <w:tblPrEx>
          <w:tblCellMar>
            <w:top w:w="0" w:type="dxa"/>
            <w:left w:w="0" w:type="dxa"/>
            <w:bottom w:w="0" w:type="dxa"/>
            <w:right w:w="0" w:type="dxa"/>
          </w:tblCellMar>
        </w:tblPrEx>
        <w:trPr>
          <w:trHeight w:val="705" w:hRule="atLeast"/>
        </w:trPr>
        <w:tc>
          <w:tcPr>
            <w:tcW w:w="0" w:type="auto"/>
            <w:vMerge w:val="continue"/>
            <w:tcBorders>
              <w:top w:val="nil"/>
              <w:left w:val="single" w:color="000000" w:sz="6" w:space="0"/>
              <w:bottom w:val="single" w:color="000000" w:sz="6" w:space="0"/>
              <w:right w:val="single" w:color="000000" w:sz="6" w:space="0"/>
            </w:tcBorders>
            <w:shd w:val="clear" w:color="auto" w:fill="FFFFFF"/>
            <w:vAlign w:val="center"/>
          </w:tcPr>
          <w:p>
            <w:pPr>
              <w:widowControl/>
              <w:jc w:val="left"/>
              <w:rPr>
                <w:rFonts w:ascii="微软雅黑" w:hAnsi="微软雅黑" w:eastAsia="微软雅黑" w:cs="宋体"/>
                <w:color w:val="5A5A5A"/>
                <w:kern w:val="0"/>
                <w:sz w:val="24"/>
                <w:szCs w:val="24"/>
              </w:rPr>
            </w:pPr>
          </w:p>
        </w:tc>
        <w:tc>
          <w:tcPr>
            <w:tcW w:w="16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企业性质</w:t>
            </w:r>
          </w:p>
        </w:tc>
        <w:tc>
          <w:tcPr>
            <w:tcW w:w="9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c>
          <w:tcPr>
            <w:tcW w:w="15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所属产业</w:t>
            </w:r>
          </w:p>
        </w:tc>
        <w:tc>
          <w:tcPr>
            <w:tcW w:w="11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c>
          <w:tcPr>
            <w:tcW w:w="14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所属行业</w:t>
            </w:r>
          </w:p>
        </w:tc>
        <w:tc>
          <w:tcPr>
            <w:tcW w:w="7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r>
      <w:tr>
        <w:tblPrEx>
          <w:tblCellMar>
            <w:top w:w="0" w:type="dxa"/>
            <w:left w:w="0" w:type="dxa"/>
            <w:bottom w:w="0" w:type="dxa"/>
            <w:right w:w="0" w:type="dxa"/>
          </w:tblCellMar>
        </w:tblPrEx>
        <w:trPr>
          <w:trHeight w:val="705" w:hRule="atLeast"/>
        </w:trPr>
        <w:tc>
          <w:tcPr>
            <w:tcW w:w="0" w:type="auto"/>
            <w:vMerge w:val="continue"/>
            <w:tcBorders>
              <w:top w:val="nil"/>
              <w:left w:val="single" w:color="000000" w:sz="6" w:space="0"/>
              <w:bottom w:val="single" w:color="000000" w:sz="6" w:space="0"/>
              <w:right w:val="single" w:color="000000" w:sz="6" w:space="0"/>
            </w:tcBorders>
            <w:shd w:val="clear" w:color="auto" w:fill="FFFFFF"/>
            <w:vAlign w:val="center"/>
          </w:tcPr>
          <w:p>
            <w:pPr>
              <w:widowControl/>
              <w:jc w:val="left"/>
              <w:rPr>
                <w:rFonts w:ascii="微软雅黑" w:hAnsi="微软雅黑" w:eastAsia="微软雅黑" w:cs="宋体"/>
                <w:color w:val="5A5A5A"/>
                <w:kern w:val="0"/>
                <w:sz w:val="24"/>
                <w:szCs w:val="24"/>
              </w:rPr>
            </w:pPr>
          </w:p>
        </w:tc>
        <w:tc>
          <w:tcPr>
            <w:tcW w:w="16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是否特殊企业</w:t>
            </w:r>
          </w:p>
        </w:tc>
        <w:tc>
          <w:tcPr>
            <w:tcW w:w="9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c>
          <w:tcPr>
            <w:tcW w:w="15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就业人数</w:t>
            </w:r>
          </w:p>
        </w:tc>
        <w:tc>
          <w:tcPr>
            <w:tcW w:w="11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c>
          <w:tcPr>
            <w:tcW w:w="14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残疾人等特殊群体人数</w:t>
            </w:r>
          </w:p>
        </w:tc>
        <w:tc>
          <w:tcPr>
            <w:tcW w:w="7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r>
      <w:tr>
        <w:tblPrEx>
          <w:tblCellMar>
            <w:top w:w="0" w:type="dxa"/>
            <w:left w:w="0" w:type="dxa"/>
            <w:bottom w:w="0" w:type="dxa"/>
            <w:right w:w="0" w:type="dxa"/>
          </w:tblCellMar>
        </w:tblPrEx>
        <w:trPr>
          <w:trHeight w:val="705" w:hRule="atLeast"/>
        </w:trPr>
        <w:tc>
          <w:tcPr>
            <w:tcW w:w="810" w:type="dxa"/>
            <w:vMerge w:val="restar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上年收入缴费等信息</w:t>
            </w:r>
          </w:p>
        </w:tc>
        <w:tc>
          <w:tcPr>
            <w:tcW w:w="16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上年营业收入</w:t>
            </w:r>
          </w:p>
        </w:tc>
        <w:tc>
          <w:tcPr>
            <w:tcW w:w="9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c>
          <w:tcPr>
            <w:tcW w:w="15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上年利润总额</w:t>
            </w:r>
          </w:p>
        </w:tc>
        <w:tc>
          <w:tcPr>
            <w:tcW w:w="11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c>
          <w:tcPr>
            <w:tcW w:w="14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上年政府采购合同总金额</w:t>
            </w:r>
          </w:p>
        </w:tc>
        <w:tc>
          <w:tcPr>
            <w:tcW w:w="7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r>
      <w:tr>
        <w:tblPrEx>
          <w:shd w:val="clear" w:color="auto" w:fill="FFFFFF"/>
          <w:tblCellMar>
            <w:top w:w="0" w:type="dxa"/>
            <w:left w:w="0" w:type="dxa"/>
            <w:bottom w:w="0" w:type="dxa"/>
            <w:right w:w="0" w:type="dxa"/>
          </w:tblCellMar>
        </w:tblPrEx>
        <w:trPr>
          <w:trHeight w:val="705" w:hRule="atLeast"/>
        </w:trPr>
        <w:tc>
          <w:tcPr>
            <w:tcW w:w="0" w:type="auto"/>
            <w:vMerge w:val="continue"/>
            <w:tcBorders>
              <w:top w:val="nil"/>
              <w:left w:val="single" w:color="000000" w:sz="6" w:space="0"/>
              <w:bottom w:val="single" w:color="000000" w:sz="6" w:space="0"/>
              <w:right w:val="single" w:color="000000" w:sz="6" w:space="0"/>
            </w:tcBorders>
            <w:shd w:val="clear" w:color="auto" w:fill="FFFFFF"/>
            <w:vAlign w:val="center"/>
          </w:tcPr>
          <w:p>
            <w:pPr>
              <w:widowControl/>
              <w:jc w:val="left"/>
              <w:rPr>
                <w:rFonts w:ascii="微软雅黑" w:hAnsi="微软雅黑" w:eastAsia="微软雅黑" w:cs="宋体"/>
                <w:color w:val="5A5A5A"/>
                <w:kern w:val="0"/>
                <w:sz w:val="24"/>
                <w:szCs w:val="24"/>
              </w:rPr>
            </w:pPr>
          </w:p>
        </w:tc>
        <w:tc>
          <w:tcPr>
            <w:tcW w:w="16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上年缴税总额</w:t>
            </w:r>
          </w:p>
        </w:tc>
        <w:tc>
          <w:tcPr>
            <w:tcW w:w="9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c>
          <w:tcPr>
            <w:tcW w:w="15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其中增值税</w:t>
            </w:r>
          </w:p>
        </w:tc>
        <w:tc>
          <w:tcPr>
            <w:tcW w:w="11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c>
          <w:tcPr>
            <w:tcW w:w="14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其中营业税</w:t>
            </w:r>
          </w:p>
        </w:tc>
        <w:tc>
          <w:tcPr>
            <w:tcW w:w="7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r>
      <w:tr>
        <w:tblPrEx>
          <w:tblCellMar>
            <w:top w:w="0" w:type="dxa"/>
            <w:left w:w="0" w:type="dxa"/>
            <w:bottom w:w="0" w:type="dxa"/>
            <w:right w:w="0" w:type="dxa"/>
          </w:tblCellMar>
        </w:tblPrEx>
        <w:trPr>
          <w:trHeight w:val="705" w:hRule="atLeast"/>
        </w:trPr>
        <w:tc>
          <w:tcPr>
            <w:tcW w:w="0" w:type="auto"/>
            <w:vMerge w:val="continue"/>
            <w:tcBorders>
              <w:top w:val="nil"/>
              <w:left w:val="single" w:color="000000" w:sz="6" w:space="0"/>
              <w:bottom w:val="single" w:color="000000" w:sz="6" w:space="0"/>
              <w:right w:val="single" w:color="000000" w:sz="6" w:space="0"/>
            </w:tcBorders>
            <w:shd w:val="clear" w:color="auto" w:fill="FFFFFF"/>
            <w:vAlign w:val="center"/>
          </w:tcPr>
          <w:p>
            <w:pPr>
              <w:widowControl/>
              <w:jc w:val="left"/>
              <w:rPr>
                <w:rFonts w:ascii="微软雅黑" w:hAnsi="微软雅黑" w:eastAsia="微软雅黑" w:cs="宋体"/>
                <w:color w:val="5A5A5A"/>
                <w:kern w:val="0"/>
                <w:sz w:val="24"/>
                <w:szCs w:val="24"/>
              </w:rPr>
            </w:pPr>
          </w:p>
        </w:tc>
        <w:tc>
          <w:tcPr>
            <w:tcW w:w="16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其中所得税</w:t>
            </w:r>
          </w:p>
        </w:tc>
        <w:tc>
          <w:tcPr>
            <w:tcW w:w="9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c>
          <w:tcPr>
            <w:tcW w:w="15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c>
          <w:tcPr>
            <w:tcW w:w="11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c>
          <w:tcPr>
            <w:tcW w:w="14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c>
          <w:tcPr>
            <w:tcW w:w="7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r>
      <w:tr>
        <w:tblPrEx>
          <w:tblCellMar>
            <w:top w:w="0" w:type="dxa"/>
            <w:left w:w="0" w:type="dxa"/>
            <w:bottom w:w="0" w:type="dxa"/>
            <w:right w:w="0" w:type="dxa"/>
          </w:tblCellMar>
        </w:tblPrEx>
        <w:trPr>
          <w:trHeight w:val="705" w:hRule="atLeast"/>
        </w:trPr>
        <w:tc>
          <w:tcPr>
            <w:tcW w:w="0" w:type="auto"/>
            <w:vMerge w:val="continue"/>
            <w:tcBorders>
              <w:top w:val="nil"/>
              <w:left w:val="single" w:color="000000" w:sz="6" w:space="0"/>
              <w:bottom w:val="single" w:color="000000" w:sz="6" w:space="0"/>
              <w:right w:val="single" w:color="000000" w:sz="6" w:space="0"/>
            </w:tcBorders>
            <w:shd w:val="clear" w:color="auto" w:fill="FFFFFF"/>
            <w:vAlign w:val="center"/>
          </w:tcPr>
          <w:p>
            <w:pPr>
              <w:widowControl/>
              <w:jc w:val="left"/>
              <w:rPr>
                <w:rFonts w:ascii="微软雅黑" w:hAnsi="微软雅黑" w:eastAsia="微软雅黑" w:cs="宋体"/>
                <w:color w:val="5A5A5A"/>
                <w:kern w:val="0"/>
                <w:sz w:val="24"/>
                <w:szCs w:val="24"/>
              </w:rPr>
            </w:pPr>
          </w:p>
        </w:tc>
        <w:tc>
          <w:tcPr>
            <w:tcW w:w="16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上年缴纳社会保险总额</w:t>
            </w:r>
          </w:p>
        </w:tc>
        <w:tc>
          <w:tcPr>
            <w:tcW w:w="9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c>
          <w:tcPr>
            <w:tcW w:w="15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其中缴纳养老保险</w:t>
            </w:r>
          </w:p>
        </w:tc>
        <w:tc>
          <w:tcPr>
            <w:tcW w:w="11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c>
          <w:tcPr>
            <w:tcW w:w="14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其中缴纳医疗保险</w:t>
            </w:r>
          </w:p>
        </w:tc>
        <w:tc>
          <w:tcPr>
            <w:tcW w:w="7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r>
      <w:tr>
        <w:tblPrEx>
          <w:tblCellMar>
            <w:top w:w="0" w:type="dxa"/>
            <w:left w:w="0" w:type="dxa"/>
            <w:bottom w:w="0" w:type="dxa"/>
            <w:right w:w="0" w:type="dxa"/>
          </w:tblCellMar>
        </w:tblPrEx>
        <w:trPr>
          <w:trHeight w:val="705" w:hRule="atLeast"/>
        </w:trPr>
        <w:tc>
          <w:tcPr>
            <w:tcW w:w="0" w:type="auto"/>
            <w:vMerge w:val="continue"/>
            <w:tcBorders>
              <w:top w:val="nil"/>
              <w:left w:val="single" w:color="000000" w:sz="6" w:space="0"/>
              <w:bottom w:val="single" w:color="000000" w:sz="6" w:space="0"/>
              <w:right w:val="single" w:color="000000" w:sz="6" w:space="0"/>
            </w:tcBorders>
            <w:shd w:val="clear" w:color="auto" w:fill="FFFFFF"/>
            <w:vAlign w:val="center"/>
          </w:tcPr>
          <w:p>
            <w:pPr>
              <w:widowControl/>
              <w:jc w:val="left"/>
              <w:rPr>
                <w:rFonts w:ascii="微软雅黑" w:hAnsi="微软雅黑" w:eastAsia="微软雅黑" w:cs="宋体"/>
                <w:color w:val="5A5A5A"/>
                <w:kern w:val="0"/>
                <w:sz w:val="24"/>
                <w:szCs w:val="24"/>
              </w:rPr>
            </w:pPr>
          </w:p>
        </w:tc>
        <w:tc>
          <w:tcPr>
            <w:tcW w:w="16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其中缴纳失业保险</w:t>
            </w:r>
          </w:p>
        </w:tc>
        <w:tc>
          <w:tcPr>
            <w:tcW w:w="9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c>
          <w:tcPr>
            <w:tcW w:w="15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上年缴纳住房公积金总额</w:t>
            </w:r>
          </w:p>
        </w:tc>
        <w:tc>
          <w:tcPr>
            <w:tcW w:w="11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c>
          <w:tcPr>
            <w:tcW w:w="14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c>
          <w:tcPr>
            <w:tcW w:w="7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r>
      <w:tr>
        <w:tblPrEx>
          <w:shd w:val="clear" w:color="auto" w:fill="FFFFFF"/>
          <w:tblCellMar>
            <w:top w:w="0" w:type="dxa"/>
            <w:left w:w="0" w:type="dxa"/>
            <w:bottom w:w="0" w:type="dxa"/>
            <w:right w:w="0" w:type="dxa"/>
          </w:tblCellMar>
        </w:tblPrEx>
        <w:trPr>
          <w:trHeight w:val="885" w:hRule="atLeast"/>
        </w:trPr>
        <w:tc>
          <w:tcPr>
            <w:tcW w:w="8355" w:type="dxa"/>
            <w:gridSpan w:val="7"/>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jc w:val="center"/>
              <w:rPr>
                <w:rFonts w:ascii="微软雅黑" w:hAnsi="微软雅黑" w:eastAsia="微软雅黑" w:cs="宋体"/>
                <w:color w:val="5A5A5A"/>
                <w:kern w:val="0"/>
                <w:sz w:val="24"/>
                <w:szCs w:val="24"/>
              </w:rPr>
            </w:pPr>
          </w:p>
          <w:p>
            <w:pPr>
              <w:widowControl/>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供应商公章：</w:t>
            </w:r>
          </w:p>
          <w:p>
            <w:pPr>
              <w:widowControl/>
              <w:jc w:val="center"/>
              <w:rPr>
                <w:rFonts w:ascii="微软雅黑" w:hAnsi="微软雅黑" w:eastAsia="微软雅黑" w:cs="宋体"/>
                <w:color w:val="5A5A5A"/>
                <w:kern w:val="0"/>
                <w:sz w:val="24"/>
                <w:szCs w:val="24"/>
              </w:rPr>
            </w:pPr>
          </w:p>
          <w:p>
            <w:pPr>
              <w:widowControl/>
              <w:jc w:val="center"/>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 xml:space="preserve">填表日期： </w:t>
            </w:r>
            <w:r>
              <w:rPr>
                <w:rFonts w:ascii="宋体" w:hAnsi="宋体" w:eastAsia="宋体" w:cs="宋体"/>
                <w:color w:val="5A5A5A"/>
                <w:kern w:val="0"/>
                <w:sz w:val="24"/>
                <w:szCs w:val="24"/>
              </w:rPr>
              <w:t xml:space="preserve">  </w:t>
            </w:r>
            <w:r>
              <w:rPr>
                <w:rFonts w:hint="eastAsia" w:ascii="宋体" w:hAnsi="宋体" w:eastAsia="宋体" w:cs="宋体"/>
                <w:color w:val="5A5A5A"/>
                <w:kern w:val="0"/>
                <w:sz w:val="24"/>
                <w:szCs w:val="24"/>
              </w:rPr>
              <w:t xml:space="preserve">年 </w:t>
            </w:r>
            <w:r>
              <w:rPr>
                <w:rFonts w:ascii="宋体" w:hAnsi="宋体" w:eastAsia="宋体" w:cs="宋体"/>
                <w:color w:val="5A5A5A"/>
                <w:kern w:val="0"/>
                <w:sz w:val="24"/>
                <w:szCs w:val="24"/>
              </w:rPr>
              <w:t xml:space="preserve"> </w:t>
            </w:r>
            <w:r>
              <w:rPr>
                <w:rFonts w:hint="eastAsia" w:ascii="宋体" w:hAnsi="宋体" w:eastAsia="宋体" w:cs="宋体"/>
                <w:color w:val="5A5A5A"/>
                <w:kern w:val="0"/>
                <w:sz w:val="24"/>
                <w:szCs w:val="24"/>
              </w:rPr>
              <w:t>月</w:t>
            </w:r>
            <w:r>
              <w:rPr>
                <w:rFonts w:ascii="宋体" w:hAnsi="宋体" w:eastAsia="宋体" w:cs="宋体"/>
                <w:color w:val="5A5A5A"/>
                <w:kern w:val="0"/>
                <w:sz w:val="24"/>
                <w:szCs w:val="24"/>
              </w:rPr>
              <w:t xml:space="preserve">  </w:t>
            </w:r>
            <w:r>
              <w:rPr>
                <w:rFonts w:hint="eastAsia" w:ascii="宋体" w:hAnsi="宋体" w:eastAsia="宋体" w:cs="宋体"/>
                <w:color w:val="5A5A5A"/>
                <w:kern w:val="0"/>
                <w:sz w:val="24"/>
                <w:szCs w:val="24"/>
              </w:rPr>
              <w:t>日</w:t>
            </w:r>
          </w:p>
        </w:tc>
      </w:tr>
    </w:tbl>
    <w:p>
      <w:pPr>
        <w:widowControl/>
        <w:shd w:val="clear" w:color="auto" w:fill="FFFFFF"/>
        <w:jc w:val="left"/>
        <w:rPr>
          <w:rFonts w:ascii="微软雅黑" w:hAnsi="微软雅黑" w:eastAsia="微软雅黑" w:cs="宋体"/>
          <w:color w:val="5A5A5A"/>
          <w:kern w:val="0"/>
          <w:sz w:val="24"/>
          <w:szCs w:val="24"/>
        </w:rPr>
      </w:pPr>
    </w:p>
    <w:p>
      <w:pPr>
        <w:widowControl/>
        <w:shd w:val="clear" w:color="auto" w:fill="FFFFFF"/>
        <w:spacing w:after="120" w:line="360" w:lineRule="atLeast"/>
        <w:jc w:val="left"/>
        <w:rPr>
          <w:rFonts w:ascii="微软雅黑" w:hAnsi="微软雅黑" w:eastAsia="微软雅黑" w:cs="宋体"/>
          <w:color w:val="5A5A5A"/>
          <w:kern w:val="0"/>
          <w:sz w:val="24"/>
          <w:szCs w:val="24"/>
        </w:rPr>
      </w:pPr>
      <w:r>
        <w:rPr>
          <w:rFonts w:hint="eastAsia" w:ascii="仿宋_GB2312" w:hAnsi="微软雅黑" w:eastAsia="仿宋_GB2312" w:cs="宋体"/>
          <w:color w:val="5A5A5A"/>
          <w:kern w:val="0"/>
          <w:sz w:val="32"/>
          <w:szCs w:val="32"/>
        </w:rPr>
        <w:t>填表说明：</w:t>
      </w:r>
    </w:p>
    <w:p>
      <w:pPr>
        <w:widowControl/>
        <w:shd w:val="clear" w:color="auto" w:fill="FFFFFF"/>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1、请填表人认真、准确填写，并加盖单位公章，为便于成交后进行政府采购合同备案，请填写完整。</w:t>
      </w:r>
    </w:p>
    <w:p>
      <w:pPr>
        <w:widowControl/>
        <w:shd w:val="clear" w:color="auto" w:fill="FFFFFF"/>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2、谈判项目产品中如无节能、环保产品，对应金额填“0”。</w:t>
      </w:r>
    </w:p>
    <w:p>
      <w:pPr>
        <w:widowControl/>
        <w:shd w:val="clear" w:color="auto" w:fill="FFFFFF"/>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3“分支机构分类”对应填写“分公司”、“办事处”“其他分支机构”。</w:t>
      </w:r>
    </w:p>
    <w:p>
      <w:pPr>
        <w:widowControl/>
        <w:shd w:val="clear" w:color="auto" w:fill="FFFFFF"/>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4、“企业规模”参照《中小企业划型标准规定》对应填写“大型企业”、“中型企业”、“小型企业”、“微型企业”。</w:t>
      </w:r>
    </w:p>
    <w:p>
      <w:pPr>
        <w:widowControl/>
        <w:shd w:val="clear" w:color="auto" w:fill="FFFFFF"/>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5、“注册资本”、“总资产”等金额均以“万元”为单位。</w:t>
      </w:r>
    </w:p>
    <w:p>
      <w:pPr>
        <w:widowControl/>
        <w:shd w:val="clear" w:color="auto" w:fill="FFFFFF"/>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6、“企业性质”对应填写“国有及国有控股”、“民营企业”、“集体企业”、“中外合资”、“外商独资”。</w:t>
      </w:r>
    </w:p>
    <w:p>
      <w:pPr>
        <w:widowControl/>
        <w:shd w:val="clear" w:color="auto" w:fill="FFFFFF"/>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7、“所属产业”对应填写“第一产业”、“第二产业”、“第三产业”。第一产业是指农林牧渔业;第二产业是指采矿业、制造业，电力、燃气及水的生产和供应业，建筑业;第三产业是指除第一、二产业以外的其他行业。</w:t>
      </w:r>
    </w:p>
    <w:p>
      <w:pPr>
        <w:widowControl/>
        <w:shd w:val="clear" w:color="auto" w:fill="FFFFFF"/>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8、“所属行业”对应填写“农林牧渔业”、“工业”、“建筑业”、“批发零售业”、“交通运输业”、“仓储业”、“邮政业”、“住宿餐饮业”、“信息传输和信息服务业”、“房地产业”、“其他”。</w:t>
      </w:r>
    </w:p>
    <w:p>
      <w:pPr>
        <w:widowControl/>
        <w:shd w:val="clear" w:color="auto" w:fill="FFFFFF"/>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9、“是否特殊企业”对应填写“军转自主择业创业企业”、“残疾人就业企业”、“再就业扶持企业”、“高新技术企业”、“软件企业”、“监狱企业”、“非特殊企业”。</w:t>
      </w:r>
    </w:p>
    <w:p>
      <w:pPr>
        <w:widowControl/>
        <w:shd w:val="clear" w:color="auto" w:fill="FFFFFF"/>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10、“上年政府采购合同总额”是指上年全年参与政府采购谈判，签订的政府采购合同金额总和。</w:t>
      </w:r>
    </w:p>
    <w:p>
      <w:pPr>
        <w:widowControl/>
        <w:shd w:val="clear" w:color="auto" w:fill="FFFFFF"/>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11、“上年缴税总额”是指上年企业全年缴纳税款总额，“其中增值税”、“其中营业税”、“其中所得税”分别对应填写上年缴纳金额。</w:t>
      </w:r>
    </w:p>
    <w:p>
      <w:pPr>
        <w:widowControl/>
        <w:shd w:val="clear" w:color="auto" w:fill="FFFFFF"/>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12、“上年缴纳社会保险总额”是指上年企业全年缴纳养老、医疗等各类社会保险金额总和,“其中缴纳养老保险”、“其中缴纳医疗保险”、 “其中缴纳失业保险”分别对应填写上年缴纳金额。</w:t>
      </w:r>
    </w:p>
    <w:p>
      <w:pPr>
        <w:pStyle w:val="11"/>
        <w:tabs>
          <w:tab w:val="left" w:pos="3803"/>
        </w:tabs>
        <w:ind w:firstLine="640"/>
        <w:rPr>
          <w:rFonts w:ascii="仿宋_GB2312" w:hAnsi="黑体" w:eastAsia="仿宋_GB2312"/>
          <w:color w:val="000000"/>
          <w:sz w:val="32"/>
          <w:szCs w:val="32"/>
        </w:rPr>
      </w:pPr>
      <w:r>
        <w:rPr>
          <w:rFonts w:ascii="仿宋_GB2312" w:hAnsi="黑体" w:eastAsia="仿宋_GB2312"/>
          <w:color w:val="000000"/>
          <w:sz w:val="32"/>
          <w:szCs w:val="32"/>
        </w:rPr>
        <w:br w:type="page"/>
      </w:r>
    </w:p>
    <w:p>
      <w:pPr>
        <w:widowControl/>
        <w:shd w:val="clear" w:color="auto" w:fill="FFFFFF"/>
        <w:spacing w:line="360" w:lineRule="atLeast"/>
        <w:jc w:val="left"/>
        <w:outlineLvl w:val="1"/>
        <w:rPr>
          <w:rFonts w:ascii="微软雅黑" w:hAnsi="微软雅黑" w:eastAsia="微软雅黑" w:cs="宋体"/>
          <w:b/>
          <w:bCs/>
          <w:color w:val="5A5A5A"/>
          <w:kern w:val="0"/>
          <w:sz w:val="24"/>
          <w:szCs w:val="24"/>
        </w:rPr>
      </w:pPr>
      <w:r>
        <w:rPr>
          <w:rFonts w:hint="eastAsia" w:ascii="仿宋_GB2312" w:hAnsi="微软雅黑" w:eastAsia="仿宋_GB2312" w:cs="宋体"/>
          <w:b/>
          <w:bCs/>
          <w:color w:val="5A5A5A"/>
          <w:kern w:val="0"/>
          <w:sz w:val="24"/>
          <w:szCs w:val="24"/>
        </w:rPr>
        <w:t>附件3</w:t>
      </w:r>
    </w:p>
    <w:p>
      <w:pPr>
        <w:widowControl/>
        <w:shd w:val="clear" w:color="auto" w:fill="FFFFFF"/>
        <w:spacing w:line="360" w:lineRule="atLeast"/>
        <w:jc w:val="center"/>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无重大违法记录声明函、无不良信用记录声明函</w:t>
      </w:r>
    </w:p>
    <w:p>
      <w:pPr>
        <w:widowControl/>
        <w:shd w:val="clear" w:color="auto" w:fill="FFFFFF"/>
        <w:spacing w:line="360" w:lineRule="atLeast"/>
        <w:jc w:val="center"/>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(本声明函将随成交结果一并公告)</w:t>
      </w:r>
    </w:p>
    <w:p>
      <w:pPr>
        <w:widowControl/>
        <w:shd w:val="clear" w:color="auto" w:fill="FFFFFF"/>
        <w:spacing w:line="360" w:lineRule="atLeast"/>
        <w:ind w:firstLine="435"/>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1、本公司郑重声明，根据《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widowControl/>
        <w:shd w:val="clear" w:color="auto" w:fill="FFFFFF"/>
        <w:spacing w:line="360" w:lineRule="atLeast"/>
        <w:ind w:firstLine="480"/>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2、本公司郑重声明，符合下列情形之一：</w:t>
      </w:r>
    </w:p>
    <w:p>
      <w:pPr>
        <w:widowControl/>
        <w:shd w:val="clear" w:color="auto" w:fill="FFFFFF"/>
        <w:spacing w:line="360" w:lineRule="atLeast"/>
        <w:ind w:firstLine="360"/>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（1）谈判日前两年内未被合肥市及其所辖县（市）公共资源交易监督管理局记不良行为记录或记不良行为记录累计未满10分的；</w:t>
      </w:r>
    </w:p>
    <w:p>
      <w:pPr>
        <w:widowControl/>
        <w:shd w:val="clear" w:color="auto" w:fill="FFFFFF"/>
        <w:spacing w:line="360" w:lineRule="atLeast"/>
        <w:ind w:firstLine="360"/>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（2）最近一次被合肥市及其所辖县（市）公共资源交易监督管理局记不良行为记录累计记分达10分（含10分）到15分且公布日距谈判日超过6个月；</w:t>
      </w:r>
    </w:p>
    <w:p>
      <w:pPr>
        <w:widowControl/>
        <w:shd w:val="clear" w:color="auto" w:fill="FFFFFF"/>
        <w:spacing w:line="360" w:lineRule="atLeast"/>
        <w:ind w:firstLine="360"/>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（3）最近一次被合肥市及其所辖县（市）公共资源交易监督管理局记不良行为记录累计记分达15分（含15分）到20分且公布日距谈判日超过12个月；</w:t>
      </w:r>
    </w:p>
    <w:p>
      <w:pPr>
        <w:widowControl/>
        <w:shd w:val="clear" w:color="auto" w:fill="FFFFFF"/>
        <w:spacing w:line="360" w:lineRule="atLeast"/>
        <w:ind w:firstLine="360"/>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（4）最近一次被合肥市及其所辖县（市）公共资源交易监督管理局记不良行为记录累计记分达20分（含20分）及以上且公布日距谈判日超过24个月。</w:t>
      </w:r>
    </w:p>
    <w:p>
      <w:pPr>
        <w:widowControl/>
        <w:shd w:val="clear" w:color="auto" w:fill="FFFFFF"/>
        <w:spacing w:line="360" w:lineRule="atLeast"/>
        <w:ind w:firstLine="435"/>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3、本公司郑重声明，我公司无以下不良信用记录情形：</w:t>
      </w:r>
    </w:p>
    <w:p>
      <w:pPr>
        <w:widowControl/>
        <w:shd w:val="clear" w:color="auto" w:fill="FFFFFF"/>
        <w:spacing w:line="360" w:lineRule="atLeast"/>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（1）公司被人民法院列入失信被执行人；</w:t>
      </w:r>
    </w:p>
    <w:p>
      <w:pPr>
        <w:widowControl/>
        <w:shd w:val="clear" w:color="auto" w:fill="FFFFFF"/>
        <w:spacing w:line="360" w:lineRule="atLeast"/>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（2）公司、法定代表人或拟派项目经理（项目负责人）被人民检察院列入行贿犯罪档案；</w:t>
      </w:r>
    </w:p>
    <w:p>
      <w:pPr>
        <w:widowControl/>
        <w:shd w:val="clear" w:color="auto" w:fill="FFFFFF"/>
        <w:spacing w:line="360" w:lineRule="atLeast"/>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（3）公司被工商行政管理部门列入企业经营异常名录；</w:t>
      </w:r>
    </w:p>
    <w:p>
      <w:pPr>
        <w:widowControl/>
        <w:shd w:val="clear" w:color="auto" w:fill="FFFFFF"/>
        <w:spacing w:line="360" w:lineRule="atLeast"/>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（4）公司被税务部门列入重大税收违法案件当事人名单；</w:t>
      </w:r>
    </w:p>
    <w:p>
      <w:pPr>
        <w:widowControl/>
        <w:shd w:val="clear" w:color="auto" w:fill="FFFFFF"/>
        <w:spacing w:line="360" w:lineRule="atLeast"/>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（5）公司被政府采购监管部门列入政府采购严重违法失信行为记录名单。</w:t>
      </w:r>
    </w:p>
    <w:p>
      <w:pPr>
        <w:widowControl/>
        <w:shd w:val="clear" w:color="auto" w:fill="FFFFFF"/>
        <w:spacing w:line="360" w:lineRule="atLeast"/>
        <w:ind w:firstLine="435"/>
        <w:jc w:val="left"/>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我公司已就上述不良信用行为按照谈判文件中供应商须知前附表规定进行了查询。</w:t>
      </w:r>
      <w:r>
        <w:rPr>
          <w:rFonts w:hint="eastAsia" w:ascii="宋体" w:hAnsi="宋体" w:eastAsia="宋体" w:cs="宋体"/>
          <w:color w:val="5A5A5A"/>
          <w:kern w:val="0"/>
          <w:sz w:val="24"/>
          <w:szCs w:val="24"/>
        </w:rPr>
        <w:t>我公司承诺：合同签订前，若我公司具有不良信用记录情形，贵方可取消我公司成交资格或者不授予合同，所有责任由我公司自行承担。同时，我公司愿意无条件接受监管部门的调查处理。</w:t>
      </w:r>
    </w:p>
    <w:p>
      <w:pPr>
        <w:widowControl/>
        <w:shd w:val="clear" w:color="auto" w:fill="FFFFFF"/>
        <w:spacing w:line="360" w:lineRule="atLeast"/>
        <w:ind w:firstLine="435"/>
        <w:jc w:val="left"/>
        <w:rPr>
          <w:rFonts w:ascii="宋体" w:hAnsi="宋体" w:eastAsia="宋体" w:cs="宋体"/>
          <w:color w:val="5A5A5A"/>
          <w:kern w:val="0"/>
          <w:sz w:val="24"/>
          <w:szCs w:val="24"/>
        </w:rPr>
      </w:pPr>
      <w:r>
        <w:rPr>
          <w:rFonts w:hint="eastAsia" w:ascii="宋体" w:hAnsi="宋体" w:eastAsia="宋体" w:cs="宋体"/>
          <w:color w:val="5A5A5A"/>
          <w:kern w:val="0"/>
          <w:sz w:val="24"/>
          <w:szCs w:val="24"/>
        </w:rPr>
        <w:t>本公司对上述声明的真实性负责。如有虚假，将依法承担相应责任。</w:t>
      </w:r>
    </w:p>
    <w:p>
      <w:pPr>
        <w:widowControl/>
        <w:shd w:val="clear" w:color="auto" w:fill="FFFFFF"/>
        <w:spacing w:line="360" w:lineRule="atLeast"/>
        <w:ind w:firstLine="435"/>
        <w:jc w:val="left"/>
        <w:rPr>
          <w:rFonts w:ascii="微软雅黑" w:hAnsi="微软雅黑" w:eastAsia="微软雅黑" w:cs="宋体"/>
          <w:color w:val="5A5A5A"/>
          <w:kern w:val="0"/>
          <w:sz w:val="24"/>
          <w:szCs w:val="24"/>
        </w:rPr>
      </w:pPr>
    </w:p>
    <w:p>
      <w:pPr>
        <w:widowControl/>
        <w:shd w:val="clear" w:color="auto" w:fill="FFFFFF"/>
        <w:spacing w:line="360" w:lineRule="atLeast"/>
        <w:ind w:firstLine="435"/>
        <w:jc w:val="left"/>
        <w:rPr>
          <w:rFonts w:ascii="宋体" w:hAnsi="宋体" w:eastAsia="宋体" w:cs="宋体"/>
          <w:color w:val="5A5A5A"/>
          <w:kern w:val="0"/>
          <w:sz w:val="24"/>
          <w:szCs w:val="24"/>
          <w:u w:val="single"/>
        </w:rPr>
      </w:pPr>
      <w:r>
        <w:rPr>
          <w:rFonts w:hint="eastAsia" w:ascii="宋体" w:hAnsi="宋体" w:eastAsia="宋体" w:cs="宋体"/>
          <w:color w:val="5A5A5A"/>
          <w:kern w:val="0"/>
          <w:sz w:val="24"/>
          <w:szCs w:val="24"/>
        </w:rPr>
        <w:t xml:space="preserve">供应商公章： </w:t>
      </w:r>
      <w:r>
        <w:rPr>
          <w:rFonts w:ascii="宋体" w:hAnsi="宋体" w:eastAsia="宋体" w:cs="宋体"/>
          <w:color w:val="5A5A5A"/>
          <w:kern w:val="0"/>
          <w:sz w:val="24"/>
          <w:szCs w:val="24"/>
        </w:rPr>
        <w:t xml:space="preserve">                 </w:t>
      </w:r>
      <w:r>
        <w:rPr>
          <w:rFonts w:hint="eastAsia" w:ascii="宋体" w:hAnsi="宋体" w:eastAsia="宋体" w:cs="宋体"/>
          <w:color w:val="5A5A5A"/>
          <w:kern w:val="0"/>
          <w:sz w:val="24"/>
          <w:szCs w:val="24"/>
        </w:rPr>
        <w:t>日期：</w:t>
      </w:r>
      <w:r>
        <w:rPr>
          <w:rFonts w:ascii="宋体" w:hAnsi="宋体" w:eastAsia="宋体" w:cs="宋体"/>
          <w:color w:val="5A5A5A"/>
          <w:kern w:val="0"/>
          <w:sz w:val="24"/>
          <w:szCs w:val="24"/>
          <w:u w:val="single"/>
        </w:rPr>
        <w:t xml:space="preserve">                         </w:t>
      </w:r>
    </w:p>
    <w:p>
      <w:pPr>
        <w:pStyle w:val="11"/>
        <w:tabs>
          <w:tab w:val="left" w:pos="3803"/>
        </w:tabs>
        <w:ind w:firstLine="640"/>
        <w:rPr>
          <w:rFonts w:ascii="仿宋_GB2312" w:hAnsi="黑体" w:eastAsia="仿宋_GB2312"/>
          <w:color w:val="000000"/>
          <w:sz w:val="32"/>
          <w:szCs w:val="32"/>
        </w:rPr>
      </w:pPr>
      <w:r>
        <w:rPr>
          <w:rFonts w:ascii="仿宋_GB2312" w:hAnsi="黑体" w:eastAsia="仿宋_GB2312"/>
          <w:color w:val="000000"/>
          <w:sz w:val="32"/>
          <w:szCs w:val="32"/>
        </w:rPr>
        <w:br w:type="page"/>
      </w:r>
    </w:p>
    <w:p>
      <w:pPr>
        <w:widowControl/>
        <w:shd w:val="clear" w:color="auto" w:fill="FFFFFF"/>
        <w:spacing w:line="360" w:lineRule="atLeast"/>
        <w:jc w:val="left"/>
        <w:outlineLvl w:val="1"/>
        <w:rPr>
          <w:rFonts w:ascii="微软雅黑" w:hAnsi="微软雅黑" w:eastAsia="微软雅黑" w:cs="宋体"/>
          <w:b/>
          <w:bCs/>
          <w:color w:val="5A5A5A"/>
          <w:kern w:val="0"/>
          <w:sz w:val="24"/>
          <w:szCs w:val="24"/>
        </w:rPr>
      </w:pPr>
      <w:r>
        <w:rPr>
          <w:rFonts w:hint="eastAsia" w:ascii="仿宋_GB2312" w:hAnsi="微软雅黑" w:eastAsia="仿宋_GB2312" w:cs="宋体"/>
          <w:b/>
          <w:bCs/>
          <w:color w:val="5A5A5A"/>
          <w:kern w:val="0"/>
          <w:sz w:val="24"/>
          <w:szCs w:val="24"/>
        </w:rPr>
        <w:t>附件4</w:t>
      </w:r>
    </w:p>
    <w:p>
      <w:pPr>
        <w:widowControl/>
        <w:shd w:val="clear" w:color="auto" w:fill="FFFFFF"/>
        <w:spacing w:line="360" w:lineRule="atLeast"/>
        <w:jc w:val="center"/>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服务方案</w:t>
      </w:r>
    </w:p>
    <w:p>
      <w:pPr>
        <w:widowControl/>
        <w:shd w:val="clear" w:color="auto" w:fill="FFFFFF"/>
        <w:spacing w:line="360" w:lineRule="atLeast"/>
        <w:jc w:val="center"/>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（供应商可自行制作格式）</w:t>
      </w:r>
    </w:p>
    <w:p>
      <w:pPr>
        <w:widowControl/>
        <w:shd w:val="clear" w:color="auto" w:fill="FFFFFF"/>
        <w:spacing w:line="360" w:lineRule="atLeast"/>
        <w:jc w:val="center"/>
        <w:rPr>
          <w:rFonts w:ascii="微软雅黑" w:hAnsi="微软雅黑" w:eastAsia="微软雅黑" w:cs="宋体"/>
          <w:color w:val="5A5A5A"/>
          <w:kern w:val="0"/>
          <w:sz w:val="24"/>
          <w:szCs w:val="24"/>
        </w:rPr>
      </w:pPr>
    </w:p>
    <w:p>
      <w:pPr>
        <w:widowControl/>
        <w:shd w:val="clear" w:color="auto" w:fill="FFFFFF"/>
        <w:spacing w:line="360" w:lineRule="atLeast"/>
        <w:jc w:val="center"/>
        <w:rPr>
          <w:rFonts w:ascii="微软雅黑" w:hAnsi="微软雅黑" w:eastAsia="微软雅黑" w:cs="宋体"/>
          <w:color w:val="5A5A5A"/>
          <w:kern w:val="0"/>
          <w:sz w:val="24"/>
          <w:szCs w:val="24"/>
        </w:rPr>
      </w:pPr>
    </w:p>
    <w:p>
      <w:pPr>
        <w:widowControl/>
        <w:shd w:val="clear" w:color="auto" w:fill="FFFFFF"/>
        <w:spacing w:line="360" w:lineRule="atLeast"/>
        <w:jc w:val="center"/>
        <w:rPr>
          <w:rFonts w:ascii="微软雅黑" w:hAnsi="微软雅黑" w:eastAsia="微软雅黑" w:cs="宋体"/>
          <w:color w:val="5A5A5A"/>
          <w:kern w:val="0"/>
          <w:sz w:val="24"/>
          <w:szCs w:val="24"/>
        </w:rPr>
      </w:pPr>
    </w:p>
    <w:p>
      <w:pPr>
        <w:widowControl/>
        <w:shd w:val="clear" w:color="auto" w:fill="FFFFFF"/>
        <w:spacing w:line="360" w:lineRule="atLeast"/>
        <w:jc w:val="center"/>
        <w:rPr>
          <w:rFonts w:ascii="微软雅黑" w:hAnsi="微软雅黑" w:eastAsia="微软雅黑" w:cs="宋体"/>
          <w:color w:val="5A5A5A"/>
          <w:kern w:val="0"/>
          <w:sz w:val="24"/>
          <w:szCs w:val="24"/>
        </w:rPr>
      </w:pPr>
    </w:p>
    <w:p>
      <w:pPr>
        <w:widowControl/>
        <w:shd w:val="clear" w:color="auto" w:fill="FFFFFF"/>
        <w:spacing w:line="360" w:lineRule="atLeast"/>
        <w:jc w:val="left"/>
        <w:outlineLvl w:val="1"/>
        <w:rPr>
          <w:rFonts w:ascii="微软雅黑" w:hAnsi="微软雅黑" w:eastAsia="微软雅黑" w:cs="宋体"/>
          <w:b/>
          <w:bCs/>
          <w:color w:val="5A5A5A"/>
          <w:kern w:val="0"/>
          <w:sz w:val="24"/>
          <w:szCs w:val="24"/>
        </w:rPr>
      </w:pPr>
      <w:r>
        <w:rPr>
          <w:rFonts w:hint="eastAsia" w:ascii="仿宋_GB2312" w:hAnsi="微软雅黑" w:eastAsia="仿宋_GB2312" w:cs="宋体"/>
          <w:b/>
          <w:bCs/>
          <w:color w:val="5A5A5A"/>
          <w:kern w:val="0"/>
          <w:sz w:val="24"/>
          <w:szCs w:val="24"/>
        </w:rPr>
        <w:t>附件5</w:t>
      </w:r>
    </w:p>
    <w:p>
      <w:pPr>
        <w:widowControl/>
        <w:shd w:val="clear" w:color="auto" w:fill="FFFFFF"/>
        <w:spacing w:line="360" w:lineRule="atLeast"/>
        <w:jc w:val="left"/>
        <w:outlineLvl w:val="1"/>
        <w:rPr>
          <w:rFonts w:ascii="微软雅黑" w:hAnsi="微软雅黑" w:eastAsia="微软雅黑" w:cs="宋体"/>
          <w:b/>
          <w:bCs/>
          <w:color w:val="5A5A5A"/>
          <w:kern w:val="0"/>
          <w:sz w:val="24"/>
          <w:szCs w:val="24"/>
        </w:rPr>
      </w:pPr>
      <w:r>
        <w:rPr>
          <w:rFonts w:hint="eastAsia" w:ascii="仿宋_GB2312" w:hAnsi="微软雅黑" w:eastAsia="仿宋_GB2312" w:cs="宋体"/>
          <w:b/>
          <w:bCs/>
          <w:color w:val="5A5A5A"/>
          <w:kern w:val="0"/>
          <w:sz w:val="24"/>
          <w:szCs w:val="24"/>
        </w:rPr>
        <w:t>其他文件</w:t>
      </w:r>
    </w:p>
    <w:p>
      <w:pPr>
        <w:widowControl/>
        <w:shd w:val="clear" w:color="auto" w:fill="FFFFFF"/>
        <w:spacing w:line="360" w:lineRule="atLeast"/>
        <w:ind w:firstLine="480"/>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提供符合谈判邀请（谈判公告）、采购需求及评标办法规定的相关证明文件。</w:t>
      </w:r>
    </w:p>
    <w:p>
      <w:pPr>
        <w:widowControl/>
        <w:shd w:val="clear" w:color="auto" w:fill="FFFFFF"/>
        <w:spacing w:line="360" w:lineRule="atLeast"/>
        <w:ind w:firstLine="480"/>
        <w:jc w:val="left"/>
        <w:rPr>
          <w:rFonts w:ascii="宋体" w:hAnsi="宋体" w:eastAsia="宋体" w:cs="宋体"/>
          <w:b/>
          <w:bCs/>
          <w:color w:val="5A5A5A"/>
          <w:kern w:val="0"/>
          <w:sz w:val="24"/>
          <w:szCs w:val="24"/>
        </w:rPr>
      </w:pPr>
      <w:r>
        <w:rPr>
          <w:rFonts w:hint="eastAsia" w:ascii="宋体" w:hAnsi="宋体" w:eastAsia="宋体" w:cs="宋体"/>
          <w:b/>
          <w:bCs/>
          <w:color w:val="5A5A5A"/>
          <w:kern w:val="0"/>
          <w:sz w:val="24"/>
          <w:szCs w:val="24"/>
        </w:rPr>
        <w:t>1、供应商业绩</w:t>
      </w:r>
    </w:p>
    <w:p>
      <w:pPr>
        <w:widowControl/>
        <w:shd w:val="clear" w:color="auto" w:fill="FFFFFF"/>
        <w:spacing w:line="360" w:lineRule="atLeast"/>
        <w:ind w:left="360" w:firstLine="120"/>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提供证明材料扫描件或影印件</w:t>
      </w:r>
    </w:p>
    <w:p>
      <w:pPr>
        <w:widowControl/>
        <w:shd w:val="clear" w:color="auto" w:fill="FFFFFF"/>
        <w:spacing w:line="360" w:lineRule="atLeast"/>
        <w:ind w:firstLine="480"/>
        <w:jc w:val="left"/>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2、其他谈判文件要求的证明资料</w:t>
      </w:r>
    </w:p>
    <w:p>
      <w:pPr>
        <w:widowControl/>
        <w:shd w:val="clear" w:color="auto" w:fill="FFFFFF"/>
        <w:spacing w:line="360" w:lineRule="atLeast"/>
        <w:ind w:firstLine="480"/>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其他谈判文件要求的证明材料</w:t>
      </w:r>
      <w:r>
        <w:rPr>
          <w:rFonts w:hint="eastAsia" w:ascii="宋体" w:hAnsi="宋体" w:eastAsia="宋体" w:cs="宋体"/>
          <w:b/>
          <w:bCs/>
          <w:color w:val="5A5A5A"/>
          <w:kern w:val="0"/>
          <w:sz w:val="24"/>
          <w:szCs w:val="24"/>
        </w:rPr>
        <w:t>，如营业执照、税务登记证等</w:t>
      </w:r>
      <w:r>
        <w:rPr>
          <w:rFonts w:hint="eastAsia" w:ascii="宋体" w:hAnsi="宋体" w:eastAsia="宋体" w:cs="宋体"/>
          <w:color w:val="5A5A5A"/>
          <w:kern w:val="0"/>
          <w:sz w:val="24"/>
          <w:szCs w:val="24"/>
        </w:rPr>
        <w:t>。</w:t>
      </w:r>
    </w:p>
    <w:p>
      <w:pPr>
        <w:pStyle w:val="11"/>
        <w:ind w:firstLine="640"/>
        <w:rPr>
          <w:rFonts w:ascii="仿宋_GB2312" w:hAnsi="黑体" w:eastAsia="仿宋_GB2312"/>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746FCD"/>
    <w:multiLevelType w:val="singleLevel"/>
    <w:tmpl w:val="81746FCD"/>
    <w:lvl w:ilvl="0" w:tentative="0">
      <w:start w:val="1"/>
      <w:numFmt w:val="decimal"/>
      <w:lvlText w:val="%1."/>
      <w:lvlJc w:val="left"/>
      <w:pPr>
        <w:tabs>
          <w:tab w:val="left" w:pos="312"/>
        </w:tabs>
      </w:pPr>
    </w:lvl>
  </w:abstractNum>
  <w:abstractNum w:abstractNumId="1">
    <w:nsid w:val="0BCF48B6"/>
    <w:multiLevelType w:val="multilevel"/>
    <w:tmpl w:val="0BCF48B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D65"/>
    <w:rsid w:val="0000181C"/>
    <w:rsid w:val="000022EB"/>
    <w:rsid w:val="00003595"/>
    <w:rsid w:val="00003CE3"/>
    <w:rsid w:val="00003F86"/>
    <w:rsid w:val="00005058"/>
    <w:rsid w:val="00006D48"/>
    <w:rsid w:val="000151F7"/>
    <w:rsid w:val="00016E6F"/>
    <w:rsid w:val="000171D4"/>
    <w:rsid w:val="000204FA"/>
    <w:rsid w:val="0002210B"/>
    <w:rsid w:val="000227AD"/>
    <w:rsid w:val="00023F90"/>
    <w:rsid w:val="000243E0"/>
    <w:rsid w:val="00024D6A"/>
    <w:rsid w:val="00024F43"/>
    <w:rsid w:val="00032868"/>
    <w:rsid w:val="000351B0"/>
    <w:rsid w:val="00042B98"/>
    <w:rsid w:val="00044220"/>
    <w:rsid w:val="00046FAB"/>
    <w:rsid w:val="00047175"/>
    <w:rsid w:val="00051B8E"/>
    <w:rsid w:val="00053801"/>
    <w:rsid w:val="00053BEF"/>
    <w:rsid w:val="0005541E"/>
    <w:rsid w:val="00063451"/>
    <w:rsid w:val="00065FC4"/>
    <w:rsid w:val="00067486"/>
    <w:rsid w:val="000710E8"/>
    <w:rsid w:val="000720E5"/>
    <w:rsid w:val="0007344E"/>
    <w:rsid w:val="000745E5"/>
    <w:rsid w:val="00074ECA"/>
    <w:rsid w:val="00076EF4"/>
    <w:rsid w:val="00077016"/>
    <w:rsid w:val="00083364"/>
    <w:rsid w:val="00087121"/>
    <w:rsid w:val="00092322"/>
    <w:rsid w:val="00094CC3"/>
    <w:rsid w:val="0009663D"/>
    <w:rsid w:val="000979AD"/>
    <w:rsid w:val="000A375B"/>
    <w:rsid w:val="000B01DF"/>
    <w:rsid w:val="000B22C6"/>
    <w:rsid w:val="000B2F9D"/>
    <w:rsid w:val="000B3870"/>
    <w:rsid w:val="000B3B76"/>
    <w:rsid w:val="000B42B6"/>
    <w:rsid w:val="000B5726"/>
    <w:rsid w:val="000C6D97"/>
    <w:rsid w:val="000C7B10"/>
    <w:rsid w:val="000D1FB8"/>
    <w:rsid w:val="000D23F8"/>
    <w:rsid w:val="000D3F72"/>
    <w:rsid w:val="000D4C37"/>
    <w:rsid w:val="000D5044"/>
    <w:rsid w:val="000D5EBB"/>
    <w:rsid w:val="000E0C85"/>
    <w:rsid w:val="000E1E7C"/>
    <w:rsid w:val="000E3C38"/>
    <w:rsid w:val="000E545C"/>
    <w:rsid w:val="000E5F5D"/>
    <w:rsid w:val="000E68C5"/>
    <w:rsid w:val="000F1180"/>
    <w:rsid w:val="000F2FB8"/>
    <w:rsid w:val="000F34FE"/>
    <w:rsid w:val="000F57EA"/>
    <w:rsid w:val="00101E18"/>
    <w:rsid w:val="00103BD6"/>
    <w:rsid w:val="0010513B"/>
    <w:rsid w:val="001079EB"/>
    <w:rsid w:val="00110359"/>
    <w:rsid w:val="00110368"/>
    <w:rsid w:val="001174EE"/>
    <w:rsid w:val="00121DD1"/>
    <w:rsid w:val="0012291F"/>
    <w:rsid w:val="00122B1D"/>
    <w:rsid w:val="00123C3C"/>
    <w:rsid w:val="001265CA"/>
    <w:rsid w:val="00135C07"/>
    <w:rsid w:val="001425DF"/>
    <w:rsid w:val="0014318E"/>
    <w:rsid w:val="00144081"/>
    <w:rsid w:val="00146DE2"/>
    <w:rsid w:val="001477BE"/>
    <w:rsid w:val="00156975"/>
    <w:rsid w:val="00160BD9"/>
    <w:rsid w:val="00162620"/>
    <w:rsid w:val="00162F23"/>
    <w:rsid w:val="00163BE6"/>
    <w:rsid w:val="00164CDF"/>
    <w:rsid w:val="00167F2B"/>
    <w:rsid w:val="001811E5"/>
    <w:rsid w:val="0018149F"/>
    <w:rsid w:val="0018238B"/>
    <w:rsid w:val="00184DEE"/>
    <w:rsid w:val="00186C36"/>
    <w:rsid w:val="001928C2"/>
    <w:rsid w:val="00193C67"/>
    <w:rsid w:val="00194043"/>
    <w:rsid w:val="001A13AF"/>
    <w:rsid w:val="001A2137"/>
    <w:rsid w:val="001A2774"/>
    <w:rsid w:val="001A2DB9"/>
    <w:rsid w:val="001A58FD"/>
    <w:rsid w:val="001A7CD4"/>
    <w:rsid w:val="001B00C2"/>
    <w:rsid w:val="001B083E"/>
    <w:rsid w:val="001B4677"/>
    <w:rsid w:val="001C155F"/>
    <w:rsid w:val="001C3037"/>
    <w:rsid w:val="001D0BE2"/>
    <w:rsid w:val="001D15A5"/>
    <w:rsid w:val="001D1757"/>
    <w:rsid w:val="001E4C3C"/>
    <w:rsid w:val="001E6ACD"/>
    <w:rsid w:val="001F0C99"/>
    <w:rsid w:val="001F3783"/>
    <w:rsid w:val="001F5D92"/>
    <w:rsid w:val="001F7363"/>
    <w:rsid w:val="001F7DE2"/>
    <w:rsid w:val="00201059"/>
    <w:rsid w:val="002058C5"/>
    <w:rsid w:val="00206FBC"/>
    <w:rsid w:val="00210A62"/>
    <w:rsid w:val="00211A53"/>
    <w:rsid w:val="00215A5F"/>
    <w:rsid w:val="00215C05"/>
    <w:rsid w:val="00220065"/>
    <w:rsid w:val="0022190C"/>
    <w:rsid w:val="00222758"/>
    <w:rsid w:val="0022335A"/>
    <w:rsid w:val="00226546"/>
    <w:rsid w:val="0023300E"/>
    <w:rsid w:val="0023772E"/>
    <w:rsid w:val="00237740"/>
    <w:rsid w:val="00242DCE"/>
    <w:rsid w:val="0025081B"/>
    <w:rsid w:val="00251BBE"/>
    <w:rsid w:val="0025560B"/>
    <w:rsid w:val="00257C60"/>
    <w:rsid w:val="00257D4A"/>
    <w:rsid w:val="0026118F"/>
    <w:rsid w:val="00262417"/>
    <w:rsid w:val="002661AF"/>
    <w:rsid w:val="0027096C"/>
    <w:rsid w:val="002727F5"/>
    <w:rsid w:val="002816B6"/>
    <w:rsid w:val="0028285D"/>
    <w:rsid w:val="00287848"/>
    <w:rsid w:val="00290B7B"/>
    <w:rsid w:val="00292F1C"/>
    <w:rsid w:val="0029426F"/>
    <w:rsid w:val="00295CFA"/>
    <w:rsid w:val="002A342E"/>
    <w:rsid w:val="002A39AE"/>
    <w:rsid w:val="002A4AB0"/>
    <w:rsid w:val="002A5CCC"/>
    <w:rsid w:val="002A6A63"/>
    <w:rsid w:val="002B0EE7"/>
    <w:rsid w:val="002C04DA"/>
    <w:rsid w:val="002C1270"/>
    <w:rsid w:val="002C6B68"/>
    <w:rsid w:val="002D1DFD"/>
    <w:rsid w:val="002D3B4B"/>
    <w:rsid w:val="002E1EFC"/>
    <w:rsid w:val="002E2BCF"/>
    <w:rsid w:val="002E5205"/>
    <w:rsid w:val="002E59BC"/>
    <w:rsid w:val="002E7A97"/>
    <w:rsid w:val="002F003F"/>
    <w:rsid w:val="002F417C"/>
    <w:rsid w:val="002F5DE6"/>
    <w:rsid w:val="003017E9"/>
    <w:rsid w:val="0030390F"/>
    <w:rsid w:val="00303FB6"/>
    <w:rsid w:val="0031041C"/>
    <w:rsid w:val="00310B03"/>
    <w:rsid w:val="00311506"/>
    <w:rsid w:val="00312902"/>
    <w:rsid w:val="003153AC"/>
    <w:rsid w:val="00315EF2"/>
    <w:rsid w:val="00320C0E"/>
    <w:rsid w:val="00321E7E"/>
    <w:rsid w:val="00330E52"/>
    <w:rsid w:val="00332634"/>
    <w:rsid w:val="0033381B"/>
    <w:rsid w:val="003341B3"/>
    <w:rsid w:val="00341A91"/>
    <w:rsid w:val="00341BC2"/>
    <w:rsid w:val="00344AE1"/>
    <w:rsid w:val="00344ECA"/>
    <w:rsid w:val="00345404"/>
    <w:rsid w:val="0034661C"/>
    <w:rsid w:val="00352544"/>
    <w:rsid w:val="003526C3"/>
    <w:rsid w:val="003538EB"/>
    <w:rsid w:val="00353E13"/>
    <w:rsid w:val="0035533E"/>
    <w:rsid w:val="00357430"/>
    <w:rsid w:val="0036328F"/>
    <w:rsid w:val="00364765"/>
    <w:rsid w:val="0036599C"/>
    <w:rsid w:val="00371293"/>
    <w:rsid w:val="003716E0"/>
    <w:rsid w:val="00372F48"/>
    <w:rsid w:val="00380FED"/>
    <w:rsid w:val="003810D5"/>
    <w:rsid w:val="00385629"/>
    <w:rsid w:val="00387A88"/>
    <w:rsid w:val="00391FFA"/>
    <w:rsid w:val="0039219D"/>
    <w:rsid w:val="003A0B46"/>
    <w:rsid w:val="003A3DCE"/>
    <w:rsid w:val="003A5A9D"/>
    <w:rsid w:val="003A6238"/>
    <w:rsid w:val="003B1FBD"/>
    <w:rsid w:val="003B2E5C"/>
    <w:rsid w:val="003B6FCD"/>
    <w:rsid w:val="003B72B7"/>
    <w:rsid w:val="003C60C6"/>
    <w:rsid w:val="003C6F9B"/>
    <w:rsid w:val="003D2222"/>
    <w:rsid w:val="003D65FD"/>
    <w:rsid w:val="003D6731"/>
    <w:rsid w:val="003D6C3B"/>
    <w:rsid w:val="003E3C48"/>
    <w:rsid w:val="003E6C16"/>
    <w:rsid w:val="003F1811"/>
    <w:rsid w:val="003F3109"/>
    <w:rsid w:val="003F42AE"/>
    <w:rsid w:val="003F4CF9"/>
    <w:rsid w:val="003F6750"/>
    <w:rsid w:val="003F6DB2"/>
    <w:rsid w:val="003F6F6D"/>
    <w:rsid w:val="00405F2A"/>
    <w:rsid w:val="00407E28"/>
    <w:rsid w:val="004134EA"/>
    <w:rsid w:val="00422DB6"/>
    <w:rsid w:val="00425A78"/>
    <w:rsid w:val="0043117B"/>
    <w:rsid w:val="004317F3"/>
    <w:rsid w:val="004327A7"/>
    <w:rsid w:val="00442AD2"/>
    <w:rsid w:val="00443A56"/>
    <w:rsid w:val="00443CD3"/>
    <w:rsid w:val="00445AFB"/>
    <w:rsid w:val="00447329"/>
    <w:rsid w:val="00451541"/>
    <w:rsid w:val="00452EA7"/>
    <w:rsid w:val="00452F6F"/>
    <w:rsid w:val="00454F4C"/>
    <w:rsid w:val="0045672A"/>
    <w:rsid w:val="004627FB"/>
    <w:rsid w:val="00467CBE"/>
    <w:rsid w:val="00474A99"/>
    <w:rsid w:val="00474B04"/>
    <w:rsid w:val="00476277"/>
    <w:rsid w:val="00476530"/>
    <w:rsid w:val="00476870"/>
    <w:rsid w:val="004805F6"/>
    <w:rsid w:val="00480B91"/>
    <w:rsid w:val="00480D56"/>
    <w:rsid w:val="0048175B"/>
    <w:rsid w:val="00482EF1"/>
    <w:rsid w:val="00484442"/>
    <w:rsid w:val="00490287"/>
    <w:rsid w:val="00490DC0"/>
    <w:rsid w:val="0049148A"/>
    <w:rsid w:val="00491F76"/>
    <w:rsid w:val="0049212E"/>
    <w:rsid w:val="00493234"/>
    <w:rsid w:val="00494C8D"/>
    <w:rsid w:val="004A1EDB"/>
    <w:rsid w:val="004A36EE"/>
    <w:rsid w:val="004B23D5"/>
    <w:rsid w:val="004B50C1"/>
    <w:rsid w:val="004B609D"/>
    <w:rsid w:val="004B6DBE"/>
    <w:rsid w:val="004C36BE"/>
    <w:rsid w:val="004C3AE3"/>
    <w:rsid w:val="004C5826"/>
    <w:rsid w:val="004C66AA"/>
    <w:rsid w:val="004D164A"/>
    <w:rsid w:val="004D1673"/>
    <w:rsid w:val="004D1EF9"/>
    <w:rsid w:val="004D23AC"/>
    <w:rsid w:val="004D2A66"/>
    <w:rsid w:val="004D3260"/>
    <w:rsid w:val="004D35D4"/>
    <w:rsid w:val="004D383A"/>
    <w:rsid w:val="004D6FD0"/>
    <w:rsid w:val="004E04CA"/>
    <w:rsid w:val="004E0C76"/>
    <w:rsid w:val="004E118D"/>
    <w:rsid w:val="004E1971"/>
    <w:rsid w:val="004F5FB7"/>
    <w:rsid w:val="004F722E"/>
    <w:rsid w:val="00501067"/>
    <w:rsid w:val="00502872"/>
    <w:rsid w:val="00505D4E"/>
    <w:rsid w:val="005128AA"/>
    <w:rsid w:val="00513D7C"/>
    <w:rsid w:val="0051439D"/>
    <w:rsid w:val="005209E2"/>
    <w:rsid w:val="00520E5D"/>
    <w:rsid w:val="005216F6"/>
    <w:rsid w:val="00521728"/>
    <w:rsid w:val="005222CE"/>
    <w:rsid w:val="00525554"/>
    <w:rsid w:val="00525800"/>
    <w:rsid w:val="0052584E"/>
    <w:rsid w:val="00527E0A"/>
    <w:rsid w:val="00531527"/>
    <w:rsid w:val="005324E4"/>
    <w:rsid w:val="005328BF"/>
    <w:rsid w:val="00533461"/>
    <w:rsid w:val="00533D8C"/>
    <w:rsid w:val="00541AD5"/>
    <w:rsid w:val="00542BC5"/>
    <w:rsid w:val="00542CED"/>
    <w:rsid w:val="00544D0C"/>
    <w:rsid w:val="00547B3E"/>
    <w:rsid w:val="005569B3"/>
    <w:rsid w:val="00556C12"/>
    <w:rsid w:val="00557583"/>
    <w:rsid w:val="005621AF"/>
    <w:rsid w:val="005622DC"/>
    <w:rsid w:val="005646BF"/>
    <w:rsid w:val="00564E1A"/>
    <w:rsid w:val="00565D97"/>
    <w:rsid w:val="00566EBF"/>
    <w:rsid w:val="005678B7"/>
    <w:rsid w:val="005701ED"/>
    <w:rsid w:val="00572D6A"/>
    <w:rsid w:val="00572DE3"/>
    <w:rsid w:val="00574797"/>
    <w:rsid w:val="00575188"/>
    <w:rsid w:val="00575727"/>
    <w:rsid w:val="00575791"/>
    <w:rsid w:val="00576D3A"/>
    <w:rsid w:val="00584683"/>
    <w:rsid w:val="00584C68"/>
    <w:rsid w:val="00585164"/>
    <w:rsid w:val="00585A49"/>
    <w:rsid w:val="00586791"/>
    <w:rsid w:val="005A003C"/>
    <w:rsid w:val="005A31F5"/>
    <w:rsid w:val="005A5851"/>
    <w:rsid w:val="005A67B4"/>
    <w:rsid w:val="005A723E"/>
    <w:rsid w:val="005A794A"/>
    <w:rsid w:val="005A7950"/>
    <w:rsid w:val="005B047D"/>
    <w:rsid w:val="005B1190"/>
    <w:rsid w:val="005B12FF"/>
    <w:rsid w:val="005B3E6E"/>
    <w:rsid w:val="005B53FC"/>
    <w:rsid w:val="005B57B6"/>
    <w:rsid w:val="005B77F4"/>
    <w:rsid w:val="005C2237"/>
    <w:rsid w:val="005C2926"/>
    <w:rsid w:val="005C54FA"/>
    <w:rsid w:val="005C6FBF"/>
    <w:rsid w:val="005D2418"/>
    <w:rsid w:val="005D3B68"/>
    <w:rsid w:val="005D6F66"/>
    <w:rsid w:val="005D7B3A"/>
    <w:rsid w:val="005E268C"/>
    <w:rsid w:val="005E482E"/>
    <w:rsid w:val="005F0CF4"/>
    <w:rsid w:val="005F0FD6"/>
    <w:rsid w:val="005F1DF9"/>
    <w:rsid w:val="005F379E"/>
    <w:rsid w:val="005F4ECC"/>
    <w:rsid w:val="006005A0"/>
    <w:rsid w:val="00603A82"/>
    <w:rsid w:val="00611696"/>
    <w:rsid w:val="00616033"/>
    <w:rsid w:val="0062127F"/>
    <w:rsid w:val="00621EA4"/>
    <w:rsid w:val="00625386"/>
    <w:rsid w:val="0062558E"/>
    <w:rsid w:val="006263CE"/>
    <w:rsid w:val="006273F3"/>
    <w:rsid w:val="006323B8"/>
    <w:rsid w:val="00632C7C"/>
    <w:rsid w:val="00632F57"/>
    <w:rsid w:val="006334E5"/>
    <w:rsid w:val="00641B48"/>
    <w:rsid w:val="00641F61"/>
    <w:rsid w:val="00643A16"/>
    <w:rsid w:val="0064691A"/>
    <w:rsid w:val="00650459"/>
    <w:rsid w:val="00650A4F"/>
    <w:rsid w:val="00651043"/>
    <w:rsid w:val="00652FE3"/>
    <w:rsid w:val="0065453D"/>
    <w:rsid w:val="0065519A"/>
    <w:rsid w:val="00663105"/>
    <w:rsid w:val="00663483"/>
    <w:rsid w:val="006647C6"/>
    <w:rsid w:val="00664E32"/>
    <w:rsid w:val="00666FB4"/>
    <w:rsid w:val="00672F3A"/>
    <w:rsid w:val="006730DA"/>
    <w:rsid w:val="006740C2"/>
    <w:rsid w:val="00674152"/>
    <w:rsid w:val="006768EB"/>
    <w:rsid w:val="00676D44"/>
    <w:rsid w:val="00680EEF"/>
    <w:rsid w:val="00681292"/>
    <w:rsid w:val="006850A6"/>
    <w:rsid w:val="00686793"/>
    <w:rsid w:val="00686E6F"/>
    <w:rsid w:val="00690F86"/>
    <w:rsid w:val="00691A99"/>
    <w:rsid w:val="00692CF4"/>
    <w:rsid w:val="00694346"/>
    <w:rsid w:val="00695760"/>
    <w:rsid w:val="006A0B84"/>
    <w:rsid w:val="006A37FF"/>
    <w:rsid w:val="006A457C"/>
    <w:rsid w:val="006B0295"/>
    <w:rsid w:val="006B4DF3"/>
    <w:rsid w:val="006B6D4E"/>
    <w:rsid w:val="006C05D0"/>
    <w:rsid w:val="006C25EF"/>
    <w:rsid w:val="006C5500"/>
    <w:rsid w:val="006C5EA3"/>
    <w:rsid w:val="006D2F00"/>
    <w:rsid w:val="006D4BAD"/>
    <w:rsid w:val="006D7A0B"/>
    <w:rsid w:val="006E2BC6"/>
    <w:rsid w:val="006E2BD5"/>
    <w:rsid w:val="006E2BF9"/>
    <w:rsid w:val="006E3363"/>
    <w:rsid w:val="006E468C"/>
    <w:rsid w:val="006E4EF8"/>
    <w:rsid w:val="006E59A3"/>
    <w:rsid w:val="006F191C"/>
    <w:rsid w:val="006F4774"/>
    <w:rsid w:val="006F4C42"/>
    <w:rsid w:val="006F5FE6"/>
    <w:rsid w:val="006F6164"/>
    <w:rsid w:val="006F649E"/>
    <w:rsid w:val="00707DAD"/>
    <w:rsid w:val="00721CE6"/>
    <w:rsid w:val="007257FA"/>
    <w:rsid w:val="0073515D"/>
    <w:rsid w:val="00746A30"/>
    <w:rsid w:val="0075075B"/>
    <w:rsid w:val="00750FBC"/>
    <w:rsid w:val="00751292"/>
    <w:rsid w:val="007514C4"/>
    <w:rsid w:val="00752E20"/>
    <w:rsid w:val="007530DD"/>
    <w:rsid w:val="00753CF6"/>
    <w:rsid w:val="0075584E"/>
    <w:rsid w:val="00757C86"/>
    <w:rsid w:val="0076274C"/>
    <w:rsid w:val="00772B3F"/>
    <w:rsid w:val="00772CB2"/>
    <w:rsid w:val="00774062"/>
    <w:rsid w:val="007756BA"/>
    <w:rsid w:val="007803E1"/>
    <w:rsid w:val="00780F63"/>
    <w:rsid w:val="00780FC9"/>
    <w:rsid w:val="0078146D"/>
    <w:rsid w:val="0078164E"/>
    <w:rsid w:val="00784A4F"/>
    <w:rsid w:val="00786D8E"/>
    <w:rsid w:val="00787072"/>
    <w:rsid w:val="00790761"/>
    <w:rsid w:val="0079480C"/>
    <w:rsid w:val="0079762C"/>
    <w:rsid w:val="007A11E0"/>
    <w:rsid w:val="007A2FCB"/>
    <w:rsid w:val="007A35FA"/>
    <w:rsid w:val="007A3A1F"/>
    <w:rsid w:val="007B22D2"/>
    <w:rsid w:val="007B23EC"/>
    <w:rsid w:val="007B29FB"/>
    <w:rsid w:val="007B3F64"/>
    <w:rsid w:val="007B44E5"/>
    <w:rsid w:val="007B4C59"/>
    <w:rsid w:val="007B613B"/>
    <w:rsid w:val="007C0CFF"/>
    <w:rsid w:val="007C1CBB"/>
    <w:rsid w:val="007C1F5B"/>
    <w:rsid w:val="007C3F8D"/>
    <w:rsid w:val="007C7107"/>
    <w:rsid w:val="007D1926"/>
    <w:rsid w:val="007D219E"/>
    <w:rsid w:val="007D265F"/>
    <w:rsid w:val="007D5839"/>
    <w:rsid w:val="007D5CFC"/>
    <w:rsid w:val="007E14F1"/>
    <w:rsid w:val="007E3179"/>
    <w:rsid w:val="007E501B"/>
    <w:rsid w:val="007E582C"/>
    <w:rsid w:val="007F0F96"/>
    <w:rsid w:val="007F1A2F"/>
    <w:rsid w:val="007F1E73"/>
    <w:rsid w:val="007F2C36"/>
    <w:rsid w:val="007F5370"/>
    <w:rsid w:val="007F5CA9"/>
    <w:rsid w:val="00811E2D"/>
    <w:rsid w:val="008151E3"/>
    <w:rsid w:val="00817F90"/>
    <w:rsid w:val="00820938"/>
    <w:rsid w:val="00820D16"/>
    <w:rsid w:val="00825149"/>
    <w:rsid w:val="00830154"/>
    <w:rsid w:val="00832487"/>
    <w:rsid w:val="008349C2"/>
    <w:rsid w:val="008377A2"/>
    <w:rsid w:val="00843C17"/>
    <w:rsid w:val="0084556B"/>
    <w:rsid w:val="00854F8A"/>
    <w:rsid w:val="008610BD"/>
    <w:rsid w:val="008614B7"/>
    <w:rsid w:val="0086153F"/>
    <w:rsid w:val="0086387F"/>
    <w:rsid w:val="00863A0D"/>
    <w:rsid w:val="0086480F"/>
    <w:rsid w:val="008664F3"/>
    <w:rsid w:val="00870F0D"/>
    <w:rsid w:val="00871A7F"/>
    <w:rsid w:val="0088077D"/>
    <w:rsid w:val="00883BEA"/>
    <w:rsid w:val="008847E9"/>
    <w:rsid w:val="00885AD6"/>
    <w:rsid w:val="0088682F"/>
    <w:rsid w:val="008873AF"/>
    <w:rsid w:val="00887898"/>
    <w:rsid w:val="00890399"/>
    <w:rsid w:val="00892AB1"/>
    <w:rsid w:val="008943AE"/>
    <w:rsid w:val="008962AC"/>
    <w:rsid w:val="008A163C"/>
    <w:rsid w:val="008A2E1A"/>
    <w:rsid w:val="008A3419"/>
    <w:rsid w:val="008A47A6"/>
    <w:rsid w:val="008A4849"/>
    <w:rsid w:val="008A66E6"/>
    <w:rsid w:val="008B081F"/>
    <w:rsid w:val="008B152B"/>
    <w:rsid w:val="008B2F4E"/>
    <w:rsid w:val="008B7F97"/>
    <w:rsid w:val="008C09FC"/>
    <w:rsid w:val="008C6818"/>
    <w:rsid w:val="008D0365"/>
    <w:rsid w:val="008D0936"/>
    <w:rsid w:val="008D154B"/>
    <w:rsid w:val="008D49C8"/>
    <w:rsid w:val="008D53A9"/>
    <w:rsid w:val="008D676F"/>
    <w:rsid w:val="008E11E8"/>
    <w:rsid w:val="008E12E7"/>
    <w:rsid w:val="008E1AA0"/>
    <w:rsid w:val="008E31EF"/>
    <w:rsid w:val="008E525C"/>
    <w:rsid w:val="008E63ED"/>
    <w:rsid w:val="008F19E4"/>
    <w:rsid w:val="009002BE"/>
    <w:rsid w:val="009014FB"/>
    <w:rsid w:val="00901BCB"/>
    <w:rsid w:val="00901CDC"/>
    <w:rsid w:val="009032F3"/>
    <w:rsid w:val="0090371E"/>
    <w:rsid w:val="00903B29"/>
    <w:rsid w:val="00905C44"/>
    <w:rsid w:val="00907F90"/>
    <w:rsid w:val="009103A0"/>
    <w:rsid w:val="009123C5"/>
    <w:rsid w:val="00912DD5"/>
    <w:rsid w:val="00915310"/>
    <w:rsid w:val="00922F64"/>
    <w:rsid w:val="0092616C"/>
    <w:rsid w:val="00927797"/>
    <w:rsid w:val="00927E5E"/>
    <w:rsid w:val="00932228"/>
    <w:rsid w:val="00932575"/>
    <w:rsid w:val="00935043"/>
    <w:rsid w:val="009356C7"/>
    <w:rsid w:val="00935B43"/>
    <w:rsid w:val="00937182"/>
    <w:rsid w:val="00942209"/>
    <w:rsid w:val="009431CE"/>
    <w:rsid w:val="009450D5"/>
    <w:rsid w:val="00946468"/>
    <w:rsid w:val="00946A99"/>
    <w:rsid w:val="00946E9C"/>
    <w:rsid w:val="00950055"/>
    <w:rsid w:val="00950F8E"/>
    <w:rsid w:val="00952493"/>
    <w:rsid w:val="0095462D"/>
    <w:rsid w:val="00954E79"/>
    <w:rsid w:val="00954FA7"/>
    <w:rsid w:val="00961C53"/>
    <w:rsid w:val="00961D4E"/>
    <w:rsid w:val="0096359F"/>
    <w:rsid w:val="00965FDE"/>
    <w:rsid w:val="00971D00"/>
    <w:rsid w:val="00975C06"/>
    <w:rsid w:val="00983B59"/>
    <w:rsid w:val="00984119"/>
    <w:rsid w:val="00991DFB"/>
    <w:rsid w:val="0099325A"/>
    <w:rsid w:val="00995FCF"/>
    <w:rsid w:val="00997BF9"/>
    <w:rsid w:val="00997D09"/>
    <w:rsid w:val="009A0625"/>
    <w:rsid w:val="009A06E1"/>
    <w:rsid w:val="009A11D0"/>
    <w:rsid w:val="009A1BB8"/>
    <w:rsid w:val="009B2A52"/>
    <w:rsid w:val="009B4C27"/>
    <w:rsid w:val="009B77E2"/>
    <w:rsid w:val="009C0A9A"/>
    <w:rsid w:val="009C453C"/>
    <w:rsid w:val="009C47FC"/>
    <w:rsid w:val="009C6659"/>
    <w:rsid w:val="009D0A3F"/>
    <w:rsid w:val="009D1008"/>
    <w:rsid w:val="009E2653"/>
    <w:rsid w:val="009E34CF"/>
    <w:rsid w:val="009E3851"/>
    <w:rsid w:val="009E3EDF"/>
    <w:rsid w:val="009E6A7C"/>
    <w:rsid w:val="009E783D"/>
    <w:rsid w:val="009F0EE4"/>
    <w:rsid w:val="009F219F"/>
    <w:rsid w:val="009F6166"/>
    <w:rsid w:val="009F7CB3"/>
    <w:rsid w:val="00A027C2"/>
    <w:rsid w:val="00A02C5B"/>
    <w:rsid w:val="00A04E89"/>
    <w:rsid w:val="00A05361"/>
    <w:rsid w:val="00A05BD7"/>
    <w:rsid w:val="00A05BE9"/>
    <w:rsid w:val="00A063A8"/>
    <w:rsid w:val="00A0647F"/>
    <w:rsid w:val="00A1095E"/>
    <w:rsid w:val="00A133D0"/>
    <w:rsid w:val="00A1735C"/>
    <w:rsid w:val="00A176BB"/>
    <w:rsid w:val="00A2556B"/>
    <w:rsid w:val="00A25D57"/>
    <w:rsid w:val="00A30603"/>
    <w:rsid w:val="00A327E4"/>
    <w:rsid w:val="00A328E1"/>
    <w:rsid w:val="00A360EF"/>
    <w:rsid w:val="00A36FEC"/>
    <w:rsid w:val="00A402F1"/>
    <w:rsid w:val="00A40CEF"/>
    <w:rsid w:val="00A41243"/>
    <w:rsid w:val="00A50848"/>
    <w:rsid w:val="00A56929"/>
    <w:rsid w:val="00A57FA6"/>
    <w:rsid w:val="00A60719"/>
    <w:rsid w:val="00A60C4A"/>
    <w:rsid w:val="00A61582"/>
    <w:rsid w:val="00A64FE7"/>
    <w:rsid w:val="00A70BCA"/>
    <w:rsid w:val="00A70D4F"/>
    <w:rsid w:val="00A71191"/>
    <w:rsid w:val="00A71F95"/>
    <w:rsid w:val="00A73C1C"/>
    <w:rsid w:val="00A73DE4"/>
    <w:rsid w:val="00A74618"/>
    <w:rsid w:val="00A74F75"/>
    <w:rsid w:val="00A76B3B"/>
    <w:rsid w:val="00A76B79"/>
    <w:rsid w:val="00A825F2"/>
    <w:rsid w:val="00A83A48"/>
    <w:rsid w:val="00A84C39"/>
    <w:rsid w:val="00A85AFB"/>
    <w:rsid w:val="00A9031F"/>
    <w:rsid w:val="00A93379"/>
    <w:rsid w:val="00AA1BBE"/>
    <w:rsid w:val="00AA29F4"/>
    <w:rsid w:val="00AA3269"/>
    <w:rsid w:val="00AA69E3"/>
    <w:rsid w:val="00AA729A"/>
    <w:rsid w:val="00AB4001"/>
    <w:rsid w:val="00AB42E9"/>
    <w:rsid w:val="00AB522E"/>
    <w:rsid w:val="00AC4C75"/>
    <w:rsid w:val="00AC4CA6"/>
    <w:rsid w:val="00AC6C76"/>
    <w:rsid w:val="00AD03AA"/>
    <w:rsid w:val="00AD1023"/>
    <w:rsid w:val="00AD1FE5"/>
    <w:rsid w:val="00AD5C31"/>
    <w:rsid w:val="00AD5DF7"/>
    <w:rsid w:val="00AD7FD7"/>
    <w:rsid w:val="00AE0EB5"/>
    <w:rsid w:val="00AE2815"/>
    <w:rsid w:val="00AE51A2"/>
    <w:rsid w:val="00AE753C"/>
    <w:rsid w:val="00AF30EF"/>
    <w:rsid w:val="00AF43B9"/>
    <w:rsid w:val="00AF4E6C"/>
    <w:rsid w:val="00AF6DE4"/>
    <w:rsid w:val="00AF731B"/>
    <w:rsid w:val="00AF7C01"/>
    <w:rsid w:val="00B0485E"/>
    <w:rsid w:val="00B07DC2"/>
    <w:rsid w:val="00B132F1"/>
    <w:rsid w:val="00B13883"/>
    <w:rsid w:val="00B15A8A"/>
    <w:rsid w:val="00B274CD"/>
    <w:rsid w:val="00B27927"/>
    <w:rsid w:val="00B3068A"/>
    <w:rsid w:val="00B31F32"/>
    <w:rsid w:val="00B32076"/>
    <w:rsid w:val="00B32D0D"/>
    <w:rsid w:val="00B3307D"/>
    <w:rsid w:val="00B35162"/>
    <w:rsid w:val="00B354DF"/>
    <w:rsid w:val="00B431E1"/>
    <w:rsid w:val="00B4420B"/>
    <w:rsid w:val="00B460E3"/>
    <w:rsid w:val="00B4736D"/>
    <w:rsid w:val="00B51CB0"/>
    <w:rsid w:val="00B57F79"/>
    <w:rsid w:val="00B60B2A"/>
    <w:rsid w:val="00B62B2A"/>
    <w:rsid w:val="00B63BA3"/>
    <w:rsid w:val="00B65335"/>
    <w:rsid w:val="00B67573"/>
    <w:rsid w:val="00B67640"/>
    <w:rsid w:val="00B70622"/>
    <w:rsid w:val="00B7406D"/>
    <w:rsid w:val="00B754C2"/>
    <w:rsid w:val="00B759B7"/>
    <w:rsid w:val="00B80BF2"/>
    <w:rsid w:val="00B80C10"/>
    <w:rsid w:val="00B811C5"/>
    <w:rsid w:val="00B83913"/>
    <w:rsid w:val="00B83B2D"/>
    <w:rsid w:val="00B867C6"/>
    <w:rsid w:val="00B86B60"/>
    <w:rsid w:val="00B87F0F"/>
    <w:rsid w:val="00B935E7"/>
    <w:rsid w:val="00B94728"/>
    <w:rsid w:val="00B96A9E"/>
    <w:rsid w:val="00B96AF0"/>
    <w:rsid w:val="00B97259"/>
    <w:rsid w:val="00BA2EA4"/>
    <w:rsid w:val="00BA731A"/>
    <w:rsid w:val="00BB06DC"/>
    <w:rsid w:val="00BB117A"/>
    <w:rsid w:val="00BB150E"/>
    <w:rsid w:val="00BB2B40"/>
    <w:rsid w:val="00BB2B42"/>
    <w:rsid w:val="00BB3D83"/>
    <w:rsid w:val="00BC2EC1"/>
    <w:rsid w:val="00BC2FBE"/>
    <w:rsid w:val="00BC452F"/>
    <w:rsid w:val="00BD1D65"/>
    <w:rsid w:val="00BD1DE3"/>
    <w:rsid w:val="00BD3BBC"/>
    <w:rsid w:val="00BD3E69"/>
    <w:rsid w:val="00BD637A"/>
    <w:rsid w:val="00BD6450"/>
    <w:rsid w:val="00BD68EC"/>
    <w:rsid w:val="00BE227D"/>
    <w:rsid w:val="00BE231D"/>
    <w:rsid w:val="00BE24D6"/>
    <w:rsid w:val="00BE3AEE"/>
    <w:rsid w:val="00BE44A8"/>
    <w:rsid w:val="00BE4D64"/>
    <w:rsid w:val="00BE4DDF"/>
    <w:rsid w:val="00BE60AE"/>
    <w:rsid w:val="00BE6A8A"/>
    <w:rsid w:val="00BE6D34"/>
    <w:rsid w:val="00BE79C7"/>
    <w:rsid w:val="00BF47A2"/>
    <w:rsid w:val="00BF65FD"/>
    <w:rsid w:val="00BF6F72"/>
    <w:rsid w:val="00C012AE"/>
    <w:rsid w:val="00C02D2E"/>
    <w:rsid w:val="00C04E5F"/>
    <w:rsid w:val="00C04F1E"/>
    <w:rsid w:val="00C05259"/>
    <w:rsid w:val="00C07611"/>
    <w:rsid w:val="00C12299"/>
    <w:rsid w:val="00C12B16"/>
    <w:rsid w:val="00C16143"/>
    <w:rsid w:val="00C24BD0"/>
    <w:rsid w:val="00C31263"/>
    <w:rsid w:val="00C33585"/>
    <w:rsid w:val="00C41CD1"/>
    <w:rsid w:val="00C47221"/>
    <w:rsid w:val="00C5042E"/>
    <w:rsid w:val="00C51835"/>
    <w:rsid w:val="00C52600"/>
    <w:rsid w:val="00C526DC"/>
    <w:rsid w:val="00C577EE"/>
    <w:rsid w:val="00C61A94"/>
    <w:rsid w:val="00C62857"/>
    <w:rsid w:val="00C635D1"/>
    <w:rsid w:val="00C63B11"/>
    <w:rsid w:val="00C653FE"/>
    <w:rsid w:val="00C66DFB"/>
    <w:rsid w:val="00C67206"/>
    <w:rsid w:val="00C72512"/>
    <w:rsid w:val="00C7309C"/>
    <w:rsid w:val="00C768DE"/>
    <w:rsid w:val="00C80D37"/>
    <w:rsid w:val="00C80DDB"/>
    <w:rsid w:val="00C869CF"/>
    <w:rsid w:val="00C902F5"/>
    <w:rsid w:val="00C90C92"/>
    <w:rsid w:val="00C94987"/>
    <w:rsid w:val="00CA0825"/>
    <w:rsid w:val="00CA178F"/>
    <w:rsid w:val="00CA3827"/>
    <w:rsid w:val="00CA6B36"/>
    <w:rsid w:val="00CB16F9"/>
    <w:rsid w:val="00CB3223"/>
    <w:rsid w:val="00CB3EC4"/>
    <w:rsid w:val="00CB4408"/>
    <w:rsid w:val="00CB46B9"/>
    <w:rsid w:val="00CB4C6F"/>
    <w:rsid w:val="00CB6656"/>
    <w:rsid w:val="00CC11A9"/>
    <w:rsid w:val="00CC164A"/>
    <w:rsid w:val="00CC1692"/>
    <w:rsid w:val="00CC1C84"/>
    <w:rsid w:val="00CD0DA8"/>
    <w:rsid w:val="00CD1738"/>
    <w:rsid w:val="00CD4828"/>
    <w:rsid w:val="00CD4DA6"/>
    <w:rsid w:val="00CE16EE"/>
    <w:rsid w:val="00CE3556"/>
    <w:rsid w:val="00CE4D1A"/>
    <w:rsid w:val="00CE7D59"/>
    <w:rsid w:val="00CE7E84"/>
    <w:rsid w:val="00CF2574"/>
    <w:rsid w:val="00CF3B42"/>
    <w:rsid w:val="00CF4E71"/>
    <w:rsid w:val="00CF794E"/>
    <w:rsid w:val="00D00653"/>
    <w:rsid w:val="00D0279D"/>
    <w:rsid w:val="00D053AA"/>
    <w:rsid w:val="00D103A3"/>
    <w:rsid w:val="00D11705"/>
    <w:rsid w:val="00D125E4"/>
    <w:rsid w:val="00D13378"/>
    <w:rsid w:val="00D14205"/>
    <w:rsid w:val="00D144F0"/>
    <w:rsid w:val="00D15FBF"/>
    <w:rsid w:val="00D211FF"/>
    <w:rsid w:val="00D23C70"/>
    <w:rsid w:val="00D24084"/>
    <w:rsid w:val="00D24FDD"/>
    <w:rsid w:val="00D32322"/>
    <w:rsid w:val="00D35407"/>
    <w:rsid w:val="00D4243F"/>
    <w:rsid w:val="00D426A9"/>
    <w:rsid w:val="00D43358"/>
    <w:rsid w:val="00D45928"/>
    <w:rsid w:val="00D46106"/>
    <w:rsid w:val="00D461BD"/>
    <w:rsid w:val="00D46D91"/>
    <w:rsid w:val="00D47967"/>
    <w:rsid w:val="00D501CA"/>
    <w:rsid w:val="00D50332"/>
    <w:rsid w:val="00D51747"/>
    <w:rsid w:val="00D517E3"/>
    <w:rsid w:val="00D6550D"/>
    <w:rsid w:val="00D65E5B"/>
    <w:rsid w:val="00D665C3"/>
    <w:rsid w:val="00D7298A"/>
    <w:rsid w:val="00D72EAF"/>
    <w:rsid w:val="00D735F3"/>
    <w:rsid w:val="00D73DF2"/>
    <w:rsid w:val="00D7463F"/>
    <w:rsid w:val="00D82B23"/>
    <w:rsid w:val="00D82B26"/>
    <w:rsid w:val="00D84EF5"/>
    <w:rsid w:val="00D95CA0"/>
    <w:rsid w:val="00D96395"/>
    <w:rsid w:val="00D96E2E"/>
    <w:rsid w:val="00DA00B0"/>
    <w:rsid w:val="00DA1CAC"/>
    <w:rsid w:val="00DA26E7"/>
    <w:rsid w:val="00DA59BF"/>
    <w:rsid w:val="00DB2C3B"/>
    <w:rsid w:val="00DB2D08"/>
    <w:rsid w:val="00DB523E"/>
    <w:rsid w:val="00DB6830"/>
    <w:rsid w:val="00DB702E"/>
    <w:rsid w:val="00DC6273"/>
    <w:rsid w:val="00DD096D"/>
    <w:rsid w:val="00DD14FB"/>
    <w:rsid w:val="00DD47AF"/>
    <w:rsid w:val="00DE128A"/>
    <w:rsid w:val="00DE299D"/>
    <w:rsid w:val="00DE3FFA"/>
    <w:rsid w:val="00DE7985"/>
    <w:rsid w:val="00DF35A6"/>
    <w:rsid w:val="00DF3EE3"/>
    <w:rsid w:val="00DF45D2"/>
    <w:rsid w:val="00DF488E"/>
    <w:rsid w:val="00DF54E6"/>
    <w:rsid w:val="00DF5EEF"/>
    <w:rsid w:val="00E01228"/>
    <w:rsid w:val="00E038FD"/>
    <w:rsid w:val="00E070F4"/>
    <w:rsid w:val="00E07448"/>
    <w:rsid w:val="00E12763"/>
    <w:rsid w:val="00E1354A"/>
    <w:rsid w:val="00E208A9"/>
    <w:rsid w:val="00E20DED"/>
    <w:rsid w:val="00E20E9F"/>
    <w:rsid w:val="00E23B80"/>
    <w:rsid w:val="00E31911"/>
    <w:rsid w:val="00E31E61"/>
    <w:rsid w:val="00E346BB"/>
    <w:rsid w:val="00E362B2"/>
    <w:rsid w:val="00E36AB9"/>
    <w:rsid w:val="00E37A41"/>
    <w:rsid w:val="00E37CB1"/>
    <w:rsid w:val="00E400BD"/>
    <w:rsid w:val="00E44EC4"/>
    <w:rsid w:val="00E45488"/>
    <w:rsid w:val="00E4552F"/>
    <w:rsid w:val="00E46121"/>
    <w:rsid w:val="00E507B1"/>
    <w:rsid w:val="00E51520"/>
    <w:rsid w:val="00E518F3"/>
    <w:rsid w:val="00E520B4"/>
    <w:rsid w:val="00E56794"/>
    <w:rsid w:val="00E57251"/>
    <w:rsid w:val="00E6080F"/>
    <w:rsid w:val="00E61F77"/>
    <w:rsid w:val="00E71AAF"/>
    <w:rsid w:val="00E752A6"/>
    <w:rsid w:val="00E75DDA"/>
    <w:rsid w:val="00E81180"/>
    <w:rsid w:val="00E840A7"/>
    <w:rsid w:val="00E84B3E"/>
    <w:rsid w:val="00E84E5E"/>
    <w:rsid w:val="00E86E07"/>
    <w:rsid w:val="00E93566"/>
    <w:rsid w:val="00E93666"/>
    <w:rsid w:val="00EA53A7"/>
    <w:rsid w:val="00EA7431"/>
    <w:rsid w:val="00EB11CD"/>
    <w:rsid w:val="00EB1392"/>
    <w:rsid w:val="00EB4EB0"/>
    <w:rsid w:val="00EB7300"/>
    <w:rsid w:val="00EC0197"/>
    <w:rsid w:val="00EC251A"/>
    <w:rsid w:val="00EC2C58"/>
    <w:rsid w:val="00EC6117"/>
    <w:rsid w:val="00EC736B"/>
    <w:rsid w:val="00EC78DB"/>
    <w:rsid w:val="00ED0C25"/>
    <w:rsid w:val="00ED4048"/>
    <w:rsid w:val="00ED43F9"/>
    <w:rsid w:val="00ED7B53"/>
    <w:rsid w:val="00EE1448"/>
    <w:rsid w:val="00EE51EB"/>
    <w:rsid w:val="00EE745D"/>
    <w:rsid w:val="00EE7ECE"/>
    <w:rsid w:val="00EF1826"/>
    <w:rsid w:val="00EF1EAA"/>
    <w:rsid w:val="00EF3017"/>
    <w:rsid w:val="00EF404A"/>
    <w:rsid w:val="00F007ED"/>
    <w:rsid w:val="00F01DF7"/>
    <w:rsid w:val="00F022E4"/>
    <w:rsid w:val="00F038E6"/>
    <w:rsid w:val="00F05979"/>
    <w:rsid w:val="00F06BBE"/>
    <w:rsid w:val="00F07240"/>
    <w:rsid w:val="00F10E1D"/>
    <w:rsid w:val="00F123F4"/>
    <w:rsid w:val="00F225AE"/>
    <w:rsid w:val="00F2433C"/>
    <w:rsid w:val="00F3248D"/>
    <w:rsid w:val="00F338F0"/>
    <w:rsid w:val="00F33BBA"/>
    <w:rsid w:val="00F37979"/>
    <w:rsid w:val="00F428E2"/>
    <w:rsid w:val="00F437E4"/>
    <w:rsid w:val="00F43934"/>
    <w:rsid w:val="00F44A64"/>
    <w:rsid w:val="00F44C51"/>
    <w:rsid w:val="00F47C0F"/>
    <w:rsid w:val="00F47FF2"/>
    <w:rsid w:val="00F53AE8"/>
    <w:rsid w:val="00F6076E"/>
    <w:rsid w:val="00F612DF"/>
    <w:rsid w:val="00F63124"/>
    <w:rsid w:val="00F63198"/>
    <w:rsid w:val="00F63DE5"/>
    <w:rsid w:val="00F66F6D"/>
    <w:rsid w:val="00F66FF8"/>
    <w:rsid w:val="00F672DF"/>
    <w:rsid w:val="00F72288"/>
    <w:rsid w:val="00F72A9A"/>
    <w:rsid w:val="00F72D49"/>
    <w:rsid w:val="00F736C4"/>
    <w:rsid w:val="00F74843"/>
    <w:rsid w:val="00F76401"/>
    <w:rsid w:val="00F773AD"/>
    <w:rsid w:val="00F80B3C"/>
    <w:rsid w:val="00F81640"/>
    <w:rsid w:val="00F84E35"/>
    <w:rsid w:val="00F866FC"/>
    <w:rsid w:val="00F8777E"/>
    <w:rsid w:val="00F907C2"/>
    <w:rsid w:val="00F95BC6"/>
    <w:rsid w:val="00F96A0E"/>
    <w:rsid w:val="00FA2BA2"/>
    <w:rsid w:val="00FA38FB"/>
    <w:rsid w:val="00FB0CFD"/>
    <w:rsid w:val="00FB1830"/>
    <w:rsid w:val="00FB33A3"/>
    <w:rsid w:val="00FB4128"/>
    <w:rsid w:val="00FC13AD"/>
    <w:rsid w:val="00FC1CC9"/>
    <w:rsid w:val="00FC23AE"/>
    <w:rsid w:val="00FC4D61"/>
    <w:rsid w:val="00FC71B5"/>
    <w:rsid w:val="00FE1C04"/>
    <w:rsid w:val="00FE1DE5"/>
    <w:rsid w:val="00FE2B3A"/>
    <w:rsid w:val="00FE35C2"/>
    <w:rsid w:val="00FE3B5A"/>
    <w:rsid w:val="00FE5BB9"/>
    <w:rsid w:val="00FE5E75"/>
    <w:rsid w:val="00FE6078"/>
    <w:rsid w:val="00FF0007"/>
    <w:rsid w:val="00FF3F30"/>
    <w:rsid w:val="00FF4032"/>
    <w:rsid w:val="00FF4EBF"/>
    <w:rsid w:val="00FF51BB"/>
    <w:rsid w:val="00FF566E"/>
    <w:rsid w:val="00FF5A12"/>
    <w:rsid w:val="083A6DC6"/>
    <w:rsid w:val="17466821"/>
    <w:rsid w:val="2B344075"/>
    <w:rsid w:val="3DF16D78"/>
    <w:rsid w:val="46FC27E1"/>
    <w:rsid w:val="656806C5"/>
    <w:rsid w:val="69470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basedOn w:val="8"/>
    <w:qFormat/>
    <w:uiPriority w:val="0"/>
    <w:rPr>
      <w:rFonts w:ascii="Times New Roman" w:hAnsi="Times New Roman" w:eastAsia="宋体" w:cs="Times New Roman"/>
      <w:color w:val="333333"/>
      <w:u w:val="none"/>
    </w:rPr>
  </w:style>
  <w:style w:type="paragraph" w:styleId="11">
    <w:name w:val="List Paragraph"/>
    <w:basedOn w:val="1"/>
    <w:qFormat/>
    <w:uiPriority w:val="34"/>
    <w:pPr>
      <w:ind w:firstLine="420" w:firstLineChars="200"/>
    </w:pPr>
  </w:style>
  <w:style w:type="character" w:customStyle="1" w:styleId="12">
    <w:name w:val="页眉 字符"/>
    <w:basedOn w:val="8"/>
    <w:link w:val="4"/>
    <w:qFormat/>
    <w:uiPriority w:val="99"/>
    <w:rPr>
      <w:sz w:val="18"/>
      <w:szCs w:val="18"/>
    </w:rPr>
  </w:style>
  <w:style w:type="character" w:customStyle="1" w:styleId="13">
    <w:name w:val="页脚 字符"/>
    <w:basedOn w:val="8"/>
    <w:link w:val="3"/>
    <w:qFormat/>
    <w:uiPriority w:val="99"/>
    <w:rPr>
      <w:sz w:val="18"/>
      <w:szCs w:val="18"/>
    </w:rPr>
  </w:style>
  <w:style w:type="character" w:customStyle="1" w:styleId="14">
    <w:name w:val="标题 2 字符"/>
    <w:basedOn w:val="8"/>
    <w:link w:val="2"/>
    <w:qFormat/>
    <w:uiPriority w:val="9"/>
    <w:rPr>
      <w:rFonts w:ascii="宋体" w:hAnsi="宋体" w:eastAsia="宋体" w:cs="宋体"/>
      <w:b/>
      <w:bCs/>
      <w:sz w:val="36"/>
      <w:szCs w:val="36"/>
    </w:rPr>
  </w:style>
  <w:style w:type="paragraph" w:customStyle="1" w:styleId="15">
    <w:name w:val="样式"/>
    <w:qFormat/>
    <w:uiPriority w:val="0"/>
    <w:pPr>
      <w:widowControl w:val="0"/>
      <w:autoSpaceDE w:val="0"/>
      <w:autoSpaceDN w:val="0"/>
      <w:adjustRightInd w:val="0"/>
    </w:pPr>
    <w:rPr>
      <w:rFonts w:ascii="宋体" w:hAnsi="宋体" w:eastAsia="宋体" w:cs="Times New Roman"/>
      <w:sz w:val="24"/>
      <w:szCs w:val="24"/>
      <w:lang w:val="en-US" w:eastAsia="zh-CN" w:bidi="ar-SA"/>
    </w:rPr>
  </w:style>
  <w:style w:type="paragraph" w:customStyle="1" w:styleId="1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7">
    <w:name w:val="No Spacing"/>
    <w:qFormat/>
    <w:uiPriority w:val="1"/>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4651</Words>
  <Characters>544</Characters>
  <Lines>4</Lines>
  <Paragraphs>10</Paragraphs>
  <TotalTime>335</TotalTime>
  <ScaleCrop>false</ScaleCrop>
  <LinksUpToDate>false</LinksUpToDate>
  <CharactersWithSpaces>5185</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2021-02-25T05:27:00Z</dcterms:created>
  <dc:creator>Dai Zijian</dc:creator>
  <cp:lastModifiedBy>阮大神</cp:lastModifiedBy>
  <dcterms:modified xsi:type="dcterms:W3CDTF">2021-04-27T07:29:03Z</dcterms:modified>
  <cp:revision>1251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y fmtid="{D5CDD505-2E9C-101B-9397-08002B2CF9AE}" pid="3" name="ICV">
    <vt:lpwstr>F3B18B8B4D7D4034AE1A8C7882E4E169</vt:lpwstr>
  </property>
</Properties>
</file>